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71" w:rsidRDefault="00421D4A">
      <w:r>
        <w:rPr>
          <w:b/>
          <w:noProof/>
          <w:sz w:val="28"/>
          <w:szCs w:val="28"/>
          <w:lang w:eastAsia="da-DK"/>
        </w:rPr>
        <mc:AlternateContent>
          <mc:Choice Requires="wps">
            <w:drawing>
              <wp:anchor distT="0" distB="0" distL="114300" distR="114300" simplePos="0" relativeHeight="251659264" behindDoc="0" locked="0" layoutInCell="1" allowOverlap="1">
                <wp:simplePos x="0" y="0"/>
                <wp:positionH relativeFrom="column">
                  <wp:posOffset>3172460</wp:posOffset>
                </wp:positionH>
                <wp:positionV relativeFrom="paragraph">
                  <wp:posOffset>-635</wp:posOffset>
                </wp:positionV>
                <wp:extent cx="2946400" cy="1035050"/>
                <wp:effectExtent l="0" t="0" r="0" b="0"/>
                <wp:wrapNone/>
                <wp:docPr id="2" name="Tekstboks 2"/>
                <wp:cNvGraphicFramePr/>
                <a:graphic xmlns:a="http://schemas.openxmlformats.org/drawingml/2006/main">
                  <a:graphicData uri="http://schemas.microsoft.com/office/word/2010/wordprocessingShape">
                    <wps:wsp>
                      <wps:cNvSpPr txBox="1"/>
                      <wps:spPr>
                        <a:xfrm>
                          <a:off x="0" y="0"/>
                          <a:ext cx="2946400" cy="103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D4A" w:rsidRPr="00345BFB" w:rsidRDefault="00421D4A" w:rsidP="00421D4A">
                            <w:pPr>
                              <w:jc w:val="right"/>
                              <w:rPr>
                                <w:b/>
                                <w:color w:val="FFFFFF" w:themeColor="background1"/>
                                <w:sz w:val="36"/>
                                <w:szCs w:val="36"/>
                              </w:rPr>
                            </w:pPr>
                            <w:r w:rsidRPr="00345BFB">
                              <w:rPr>
                                <w:b/>
                                <w:color w:val="FFFFFF" w:themeColor="background1"/>
                                <w:sz w:val="36"/>
                                <w:szCs w:val="36"/>
                              </w:rPr>
                              <w:t>Visby Lokalråd</w:t>
                            </w:r>
                            <w:r w:rsidRPr="00345BFB">
                              <w:rPr>
                                <w:b/>
                                <w:color w:val="FFFFFF" w:themeColor="background1"/>
                                <w:sz w:val="36"/>
                                <w:szCs w:val="36"/>
                              </w:rPr>
                              <w:br/>
                              <w:t>visbynet.dk og Infoland-</w:t>
                            </w:r>
                            <w:proofErr w:type="spellStart"/>
                            <w:r w:rsidRPr="00345BFB">
                              <w:rPr>
                                <w:b/>
                                <w:color w:val="FFFFFF" w:themeColor="background1"/>
                                <w:sz w:val="36"/>
                                <w:szCs w:val="36"/>
                              </w:rPr>
                              <w:t>app</w:t>
                            </w:r>
                            <w:proofErr w:type="spellEnd"/>
                            <w:r w:rsidRPr="00345BFB">
                              <w:rPr>
                                <w:b/>
                                <w:color w:val="FFFFFF" w:themeColor="background1"/>
                                <w:sz w:val="36"/>
                                <w:szCs w:val="36"/>
                              </w:rPr>
                              <w:br/>
                              <w:t>kontakt@visbynet.dk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49.8pt;margin-top:-.05pt;width:232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" filled="f" stroked="f" strokeweight=".5pt">
                <v:textbox>
                  <w:txbxContent>
                    <w:p w:rsidR="00421D4A" w:rsidRPr="00345BFB" w:rsidRDefault="00421D4A" w:rsidP="00421D4A">
                      <w:pPr>
                        <w:jc w:val="right"/>
                        <w:rPr>
                          <w:b/>
                          <w:color w:val="FFFFFF" w:themeColor="background1"/>
                          <w:sz w:val="36"/>
                          <w:szCs w:val="36"/>
                        </w:rPr>
                      </w:pPr>
                      <w:r w:rsidRPr="00345BFB">
                        <w:rPr>
                          <w:b/>
                          <w:color w:val="FFFFFF" w:themeColor="background1"/>
                          <w:sz w:val="36"/>
                          <w:szCs w:val="36"/>
                        </w:rPr>
                        <w:t>Visby Lokalråd</w:t>
                      </w:r>
                      <w:r w:rsidRPr="00345BFB">
                        <w:rPr>
                          <w:b/>
                          <w:color w:val="FFFFFF" w:themeColor="background1"/>
                          <w:sz w:val="36"/>
                          <w:szCs w:val="36"/>
                        </w:rPr>
                        <w:br/>
                        <w:t>visbynet.dk og Infoland-</w:t>
                      </w:r>
                      <w:proofErr w:type="spellStart"/>
                      <w:r w:rsidRPr="00345BFB">
                        <w:rPr>
                          <w:b/>
                          <w:color w:val="FFFFFF" w:themeColor="background1"/>
                          <w:sz w:val="36"/>
                          <w:szCs w:val="36"/>
                        </w:rPr>
                        <w:t>app</w:t>
                      </w:r>
                      <w:proofErr w:type="spellEnd"/>
                      <w:r w:rsidRPr="00345BFB">
                        <w:rPr>
                          <w:b/>
                          <w:color w:val="FFFFFF" w:themeColor="background1"/>
                          <w:sz w:val="36"/>
                          <w:szCs w:val="36"/>
                        </w:rPr>
                        <w:br/>
                        <w:t>kontakt@visbynet.dk</w:t>
                      </w:r>
                    </w:p>
                  </w:txbxContent>
                </v:textbox>
              </v:shape>
            </w:pict>
          </mc:Fallback>
        </mc:AlternateContent>
      </w:r>
      <w:r w:rsidR="00713371" w:rsidRPr="00421D4A">
        <w:rPr>
          <w:b/>
          <w:noProof/>
          <w:sz w:val="28"/>
          <w:szCs w:val="28"/>
          <w:lang w:eastAsia="da-DK"/>
        </w:rPr>
        <w:drawing>
          <wp:inline distT="0" distB="0" distL="0" distR="0" wp14:anchorId="5ADF21FF" wp14:editId="3D2808D5">
            <wp:extent cx="6120130" cy="99547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0130" cy="995472"/>
                    </a:xfrm>
                    <a:prstGeom prst="rect">
                      <a:avLst/>
                    </a:prstGeom>
                  </pic:spPr>
                </pic:pic>
              </a:graphicData>
            </a:graphic>
          </wp:inline>
        </w:drawing>
      </w:r>
    </w:p>
    <w:p w:rsidR="006E1FB8" w:rsidRDefault="006E1FB8">
      <w:pPr>
        <w:rPr>
          <w:rFonts w:ascii="Verdana" w:hAnsi="Verdana"/>
          <w:sz w:val="20"/>
          <w:szCs w:val="20"/>
        </w:rPr>
      </w:pPr>
    </w:p>
    <w:p w:rsidR="00407228" w:rsidRDefault="00407228">
      <w:pPr>
        <w:rPr>
          <w:rFonts w:ascii="Verdana" w:hAnsi="Verdana"/>
          <w:sz w:val="20"/>
          <w:szCs w:val="20"/>
        </w:rPr>
      </w:pPr>
      <w:r w:rsidRPr="00DE7B1A">
        <w:rPr>
          <w:rFonts w:ascii="Verdana" w:hAnsi="Verdana"/>
          <w:sz w:val="20"/>
          <w:szCs w:val="20"/>
        </w:rPr>
        <w:t>Tønder Kommune</w:t>
      </w:r>
    </w:p>
    <w:p w:rsidR="00EC1992" w:rsidRPr="00DE7B1A" w:rsidRDefault="00EC1992">
      <w:pPr>
        <w:rPr>
          <w:rFonts w:ascii="Verdana" w:hAnsi="Verdana"/>
          <w:sz w:val="20"/>
          <w:szCs w:val="20"/>
        </w:rPr>
      </w:pPr>
    </w:p>
    <w:p w:rsidR="00EE1B67" w:rsidRPr="00DE7B1A" w:rsidRDefault="00EE1B67" w:rsidP="00EE1B67">
      <w:pPr>
        <w:jc w:val="right"/>
        <w:rPr>
          <w:rFonts w:ascii="Verdana" w:hAnsi="Verdana"/>
          <w:sz w:val="20"/>
          <w:szCs w:val="20"/>
        </w:rPr>
      </w:pPr>
      <w:r w:rsidRPr="00DE7B1A">
        <w:rPr>
          <w:rFonts w:ascii="Verdana" w:hAnsi="Verdana"/>
          <w:sz w:val="20"/>
          <w:szCs w:val="20"/>
        </w:rPr>
        <w:tab/>
      </w:r>
      <w:r w:rsidRPr="00DE7B1A">
        <w:rPr>
          <w:rFonts w:ascii="Verdana" w:hAnsi="Verdana"/>
          <w:sz w:val="20"/>
          <w:szCs w:val="20"/>
        </w:rPr>
        <w:tab/>
      </w:r>
      <w:r w:rsidRPr="00DE7B1A">
        <w:rPr>
          <w:rFonts w:ascii="Verdana" w:hAnsi="Verdana"/>
          <w:sz w:val="20"/>
          <w:szCs w:val="20"/>
        </w:rPr>
        <w:tab/>
        <w:t>10. juli 2022</w:t>
      </w:r>
    </w:p>
    <w:p w:rsidR="001578DC" w:rsidRPr="00DE7B1A" w:rsidRDefault="001578DC" w:rsidP="001578DC">
      <w:pPr>
        <w:rPr>
          <w:rFonts w:ascii="Verdana" w:hAnsi="Verdana"/>
          <w:b/>
        </w:rPr>
      </w:pPr>
      <w:r w:rsidRPr="00DE7B1A">
        <w:rPr>
          <w:rFonts w:ascii="Verdana" w:hAnsi="Verdana"/>
          <w:b/>
        </w:rPr>
        <w:t>Svar på idéhøring om opsætning af vindmøller og etablering af solcelleanlæg</w:t>
      </w:r>
    </w:p>
    <w:p w:rsidR="001578DC" w:rsidRPr="00DE7B1A" w:rsidRDefault="001578DC" w:rsidP="001578DC">
      <w:pPr>
        <w:rPr>
          <w:rFonts w:ascii="Verdana" w:hAnsi="Verdana"/>
          <w:sz w:val="20"/>
          <w:szCs w:val="20"/>
        </w:rPr>
      </w:pPr>
      <w:r w:rsidRPr="00DE7B1A">
        <w:rPr>
          <w:rFonts w:ascii="Verdana" w:hAnsi="Verdana"/>
          <w:sz w:val="20"/>
          <w:szCs w:val="20"/>
        </w:rPr>
        <w:t>Visby Lokalråd sender hermed dels nogle generelle bemærkninger til etableringen af vedv</w:t>
      </w:r>
      <w:r w:rsidRPr="00DE7B1A">
        <w:rPr>
          <w:rFonts w:ascii="Verdana" w:hAnsi="Verdana"/>
          <w:sz w:val="20"/>
          <w:szCs w:val="20"/>
        </w:rPr>
        <w:t>a</w:t>
      </w:r>
      <w:r w:rsidRPr="00DE7B1A">
        <w:rPr>
          <w:rFonts w:ascii="Verdana" w:hAnsi="Verdana"/>
          <w:sz w:val="20"/>
          <w:szCs w:val="20"/>
        </w:rPr>
        <w:t>rende energianlæg i Tønder Kommune, dels nogle specifikke bemærkninger til de to projekter i Visby Sogn:</w:t>
      </w:r>
    </w:p>
    <w:p w:rsidR="00406257" w:rsidRPr="00DE7B1A" w:rsidRDefault="00406257" w:rsidP="00406257">
      <w:pPr>
        <w:pStyle w:val="Listeafsnit"/>
        <w:numPr>
          <w:ilvl w:val="0"/>
          <w:numId w:val="1"/>
        </w:numPr>
        <w:rPr>
          <w:rFonts w:ascii="Verdana" w:hAnsi="Verdana"/>
          <w:sz w:val="20"/>
          <w:szCs w:val="20"/>
        </w:rPr>
      </w:pPr>
      <w:r w:rsidRPr="00DE7B1A">
        <w:rPr>
          <w:rFonts w:ascii="Verdana" w:hAnsi="Verdana"/>
          <w:sz w:val="20"/>
          <w:szCs w:val="20"/>
        </w:rPr>
        <w:t>projekt 5 - Vindpark Visby Mollerup</w:t>
      </w:r>
      <w:r w:rsidRPr="00DE7B1A">
        <w:rPr>
          <w:rFonts w:ascii="Verdana" w:hAnsi="Verdana"/>
          <w:sz w:val="20"/>
          <w:szCs w:val="20"/>
        </w:rPr>
        <w:br/>
      </w:r>
      <w:proofErr w:type="spellStart"/>
      <w:r w:rsidRPr="00DE7B1A">
        <w:rPr>
          <w:rFonts w:ascii="Verdana" w:hAnsi="Verdana"/>
          <w:sz w:val="20"/>
          <w:szCs w:val="20"/>
        </w:rPr>
        <w:t>NRGi</w:t>
      </w:r>
      <w:proofErr w:type="spellEnd"/>
      <w:r w:rsidRPr="00DE7B1A">
        <w:rPr>
          <w:rFonts w:ascii="Verdana" w:hAnsi="Verdana"/>
          <w:sz w:val="20"/>
          <w:szCs w:val="20"/>
        </w:rPr>
        <w:t xml:space="preserve"> </w:t>
      </w:r>
      <w:proofErr w:type="spellStart"/>
      <w:r w:rsidRPr="00DE7B1A">
        <w:rPr>
          <w:rFonts w:ascii="Verdana" w:hAnsi="Verdana"/>
          <w:sz w:val="20"/>
          <w:szCs w:val="20"/>
        </w:rPr>
        <w:t>Renewables</w:t>
      </w:r>
      <w:proofErr w:type="spellEnd"/>
      <w:r w:rsidRPr="00DE7B1A">
        <w:rPr>
          <w:rFonts w:ascii="Verdana" w:hAnsi="Verdana"/>
          <w:sz w:val="20"/>
          <w:szCs w:val="20"/>
        </w:rPr>
        <w:t xml:space="preserve">/Nordic Energy </w:t>
      </w:r>
      <w:proofErr w:type="spellStart"/>
      <w:r w:rsidRPr="00DE7B1A">
        <w:rPr>
          <w:rFonts w:ascii="Verdana" w:hAnsi="Verdana"/>
          <w:sz w:val="20"/>
          <w:szCs w:val="20"/>
        </w:rPr>
        <w:t>Advice</w:t>
      </w:r>
      <w:proofErr w:type="spellEnd"/>
    </w:p>
    <w:p w:rsidR="00406257" w:rsidRPr="00DE7B1A" w:rsidRDefault="00406257" w:rsidP="00406257">
      <w:pPr>
        <w:pStyle w:val="Listeafsnit"/>
        <w:numPr>
          <w:ilvl w:val="0"/>
          <w:numId w:val="1"/>
        </w:numPr>
        <w:rPr>
          <w:rFonts w:ascii="Verdana" w:hAnsi="Verdana"/>
          <w:sz w:val="20"/>
          <w:szCs w:val="20"/>
        </w:rPr>
      </w:pPr>
      <w:r w:rsidRPr="00DE7B1A">
        <w:rPr>
          <w:rFonts w:ascii="Verdana" w:hAnsi="Verdana"/>
          <w:sz w:val="20"/>
          <w:szCs w:val="20"/>
        </w:rPr>
        <w:t>projekt 11 – Solcelleanlæg ved Mollerup</w:t>
      </w:r>
      <w:r w:rsidRPr="00DE7B1A">
        <w:rPr>
          <w:rFonts w:ascii="Verdana" w:hAnsi="Verdana"/>
          <w:sz w:val="20"/>
          <w:szCs w:val="20"/>
        </w:rPr>
        <w:br/>
      </w:r>
      <w:proofErr w:type="spellStart"/>
      <w:r w:rsidRPr="00DE7B1A">
        <w:rPr>
          <w:rFonts w:ascii="Verdana" w:hAnsi="Verdana"/>
          <w:sz w:val="20"/>
          <w:szCs w:val="20"/>
        </w:rPr>
        <w:t>Better</w:t>
      </w:r>
      <w:proofErr w:type="spellEnd"/>
      <w:r w:rsidRPr="00DE7B1A">
        <w:rPr>
          <w:rFonts w:ascii="Verdana" w:hAnsi="Verdana"/>
          <w:sz w:val="20"/>
          <w:szCs w:val="20"/>
        </w:rPr>
        <w:t xml:space="preserve"> Energy Mollerup P/S</w:t>
      </w:r>
    </w:p>
    <w:p w:rsidR="001905AC" w:rsidRDefault="00C3747C" w:rsidP="00406257">
      <w:pPr>
        <w:rPr>
          <w:rFonts w:ascii="Verdana" w:hAnsi="Verdana"/>
          <w:sz w:val="20"/>
          <w:szCs w:val="20"/>
        </w:rPr>
      </w:pPr>
      <w:r>
        <w:rPr>
          <w:rFonts w:ascii="Verdana" w:hAnsi="Verdana"/>
          <w:sz w:val="20"/>
          <w:szCs w:val="20"/>
        </w:rPr>
        <w:t xml:space="preserve">Lokalrådet afholdt 22. juni et informationsmøde, hvor projektholderne gennemgik projekterne (inkl. projekt 9, Solcelleanlæg ved Borg) og besvarede spørgsmål fra deltagerne. Omkring 70 beboere fra Visby Sogn og Borg deltog i mødet. Mødet blev gennemført som informationsmøde og ikke debatmøde. Lokalrådet har derfor ikke kunnet konkludere noget om befolkningens holdning til projekterne på baggrund af mødet. </w:t>
      </w:r>
      <w:r w:rsidR="00EC1992">
        <w:rPr>
          <w:rFonts w:ascii="Verdana" w:hAnsi="Verdana"/>
          <w:sz w:val="20"/>
          <w:szCs w:val="20"/>
        </w:rPr>
        <w:br/>
        <w:t xml:space="preserve">Lokalrådet har på et efterfølgende møde besluttet at indsende dette </w:t>
      </w:r>
      <w:proofErr w:type="spellStart"/>
      <w:r w:rsidR="00EC1992">
        <w:rPr>
          <w:rFonts w:ascii="Verdana" w:hAnsi="Verdana"/>
          <w:sz w:val="20"/>
          <w:szCs w:val="20"/>
        </w:rPr>
        <w:t>idéhøringssvar</w:t>
      </w:r>
      <w:proofErr w:type="gramStart"/>
      <w:r w:rsidR="00EC1992">
        <w:rPr>
          <w:rFonts w:ascii="Verdana" w:hAnsi="Verdana"/>
          <w:sz w:val="20"/>
          <w:szCs w:val="20"/>
        </w:rPr>
        <w:t>.S</w:t>
      </w:r>
      <w:r w:rsidR="00A87C23">
        <w:rPr>
          <w:rFonts w:ascii="Verdana" w:hAnsi="Verdana"/>
          <w:sz w:val="20"/>
          <w:szCs w:val="20"/>
        </w:rPr>
        <w:t>var</w:t>
      </w:r>
      <w:r w:rsidR="00EC1992">
        <w:rPr>
          <w:rFonts w:ascii="Verdana" w:hAnsi="Verdana"/>
          <w:sz w:val="20"/>
          <w:szCs w:val="20"/>
        </w:rPr>
        <w:t>et</w:t>
      </w:r>
      <w:proofErr w:type="spellEnd"/>
      <w:proofErr w:type="gramEnd"/>
      <w:r w:rsidR="00A87C23">
        <w:rPr>
          <w:rFonts w:ascii="Verdana" w:hAnsi="Verdana"/>
          <w:sz w:val="20"/>
          <w:szCs w:val="20"/>
        </w:rPr>
        <w:t xml:space="preserve"> har </w:t>
      </w:r>
      <w:r>
        <w:rPr>
          <w:rFonts w:ascii="Verdana" w:hAnsi="Verdana"/>
          <w:sz w:val="20"/>
          <w:szCs w:val="20"/>
        </w:rPr>
        <w:t>været offentliggjort i lo</w:t>
      </w:r>
      <w:r w:rsidR="00A87C23">
        <w:rPr>
          <w:rFonts w:ascii="Verdana" w:hAnsi="Verdana"/>
          <w:sz w:val="20"/>
          <w:szCs w:val="20"/>
        </w:rPr>
        <w:t>kalområdet i perioden 29. juni – 10. juli med en påmindelse om muli</w:t>
      </w:r>
      <w:r w:rsidR="00A87C23">
        <w:rPr>
          <w:rFonts w:ascii="Verdana" w:hAnsi="Verdana"/>
          <w:sz w:val="20"/>
          <w:szCs w:val="20"/>
        </w:rPr>
        <w:t>g</w:t>
      </w:r>
      <w:r w:rsidR="00A87C23">
        <w:rPr>
          <w:rFonts w:ascii="Verdana" w:hAnsi="Verdana"/>
          <w:sz w:val="20"/>
          <w:szCs w:val="20"/>
        </w:rPr>
        <w:t>heden for at indsende individuelle idéhøringssvar.</w:t>
      </w:r>
    </w:p>
    <w:p w:rsidR="00A87C23" w:rsidRDefault="00A87C23" w:rsidP="00406257">
      <w:pPr>
        <w:rPr>
          <w:rFonts w:ascii="Verdana" w:hAnsi="Verdana"/>
          <w:sz w:val="20"/>
          <w:szCs w:val="20"/>
        </w:rPr>
      </w:pPr>
    </w:p>
    <w:p w:rsidR="00AB4446" w:rsidRDefault="00DE7B1A" w:rsidP="00406257">
      <w:pPr>
        <w:rPr>
          <w:rFonts w:ascii="Verdana" w:hAnsi="Verdana"/>
          <w:sz w:val="20"/>
          <w:szCs w:val="20"/>
        </w:rPr>
      </w:pPr>
      <w:r w:rsidRPr="00DE7B1A">
        <w:rPr>
          <w:rFonts w:ascii="Verdana" w:hAnsi="Verdana"/>
          <w:b/>
          <w:sz w:val="20"/>
          <w:szCs w:val="20"/>
        </w:rPr>
        <w:t>Generelt</w:t>
      </w:r>
      <w:r>
        <w:rPr>
          <w:rFonts w:ascii="Verdana" w:hAnsi="Verdana"/>
          <w:b/>
          <w:sz w:val="20"/>
          <w:szCs w:val="20"/>
        </w:rPr>
        <w:br/>
      </w:r>
      <w:r>
        <w:rPr>
          <w:rFonts w:ascii="Verdana" w:hAnsi="Verdana"/>
          <w:sz w:val="20"/>
          <w:szCs w:val="20"/>
        </w:rPr>
        <w:t>Vi anerkender, at Tønder Kommune påtager sig et ansvar for deltagelse i udbygningen af ve</w:t>
      </w:r>
      <w:r>
        <w:rPr>
          <w:rFonts w:ascii="Verdana" w:hAnsi="Verdana"/>
          <w:sz w:val="20"/>
          <w:szCs w:val="20"/>
        </w:rPr>
        <w:t>d</w:t>
      </w:r>
      <w:r>
        <w:rPr>
          <w:rFonts w:ascii="Verdana" w:hAnsi="Verdana"/>
          <w:sz w:val="20"/>
          <w:szCs w:val="20"/>
        </w:rPr>
        <w:t>varende energianlæg. Det er nærliggende for en kommune med et stort areal og en lav b</w:t>
      </w:r>
      <w:r>
        <w:rPr>
          <w:rFonts w:ascii="Verdana" w:hAnsi="Verdana"/>
          <w:sz w:val="20"/>
          <w:szCs w:val="20"/>
        </w:rPr>
        <w:t>e</w:t>
      </w:r>
      <w:r>
        <w:rPr>
          <w:rFonts w:ascii="Verdana" w:hAnsi="Verdana"/>
          <w:sz w:val="20"/>
          <w:szCs w:val="20"/>
        </w:rPr>
        <w:t xml:space="preserve">folkningstæthed. </w:t>
      </w:r>
    </w:p>
    <w:p w:rsidR="005572E0" w:rsidRDefault="005572E0" w:rsidP="00406257">
      <w:pPr>
        <w:rPr>
          <w:rFonts w:ascii="Verdana" w:hAnsi="Verdana"/>
          <w:sz w:val="20"/>
          <w:szCs w:val="20"/>
        </w:rPr>
      </w:pPr>
      <w:r>
        <w:rPr>
          <w:rFonts w:ascii="Verdana" w:hAnsi="Verdana"/>
          <w:sz w:val="20"/>
          <w:szCs w:val="20"/>
        </w:rPr>
        <w:t>De kommende vedvarende energiprojekter skal formidles som en del af etableringen, så pr</w:t>
      </w:r>
      <w:r>
        <w:rPr>
          <w:rFonts w:ascii="Verdana" w:hAnsi="Verdana"/>
          <w:sz w:val="20"/>
          <w:szCs w:val="20"/>
        </w:rPr>
        <w:t>o</w:t>
      </w:r>
      <w:r>
        <w:rPr>
          <w:rFonts w:ascii="Verdana" w:hAnsi="Verdana"/>
          <w:sz w:val="20"/>
          <w:szCs w:val="20"/>
        </w:rPr>
        <w:t>jekterne bliver en oplevelse for turister og besøgende og kan indgå i undervisningen af ko</w:t>
      </w:r>
      <w:r>
        <w:rPr>
          <w:rFonts w:ascii="Verdana" w:hAnsi="Verdana"/>
          <w:sz w:val="20"/>
          <w:szCs w:val="20"/>
        </w:rPr>
        <w:t>m</w:t>
      </w:r>
      <w:r>
        <w:rPr>
          <w:rFonts w:ascii="Verdana" w:hAnsi="Verdana"/>
          <w:sz w:val="20"/>
          <w:szCs w:val="20"/>
        </w:rPr>
        <w:t xml:space="preserve">munens børn. </w:t>
      </w:r>
      <w:r w:rsidR="001905AC">
        <w:rPr>
          <w:rFonts w:ascii="Verdana" w:hAnsi="Verdana"/>
          <w:sz w:val="20"/>
          <w:szCs w:val="20"/>
        </w:rPr>
        <w:t>Vi er ikke er et udkantsområde, der udnyttes af landets storbyfolk, men et o</w:t>
      </w:r>
      <w:r w:rsidR="001905AC">
        <w:rPr>
          <w:rFonts w:ascii="Verdana" w:hAnsi="Verdana"/>
          <w:sz w:val="20"/>
          <w:szCs w:val="20"/>
        </w:rPr>
        <w:t>m</w:t>
      </w:r>
      <w:r w:rsidR="001905AC">
        <w:rPr>
          <w:rFonts w:ascii="Verdana" w:hAnsi="Verdana"/>
          <w:sz w:val="20"/>
          <w:szCs w:val="20"/>
        </w:rPr>
        <w:t>råde, der tager ansvar og bidrager til udvikling.</w:t>
      </w:r>
      <w:r>
        <w:rPr>
          <w:rFonts w:ascii="Verdana" w:hAnsi="Verdana"/>
          <w:sz w:val="20"/>
          <w:szCs w:val="20"/>
        </w:rPr>
        <w:t xml:space="preserve"> </w:t>
      </w:r>
    </w:p>
    <w:p w:rsidR="00B9421E" w:rsidRDefault="00FD0108" w:rsidP="00406257">
      <w:pPr>
        <w:rPr>
          <w:rFonts w:ascii="Verdana" w:hAnsi="Verdana"/>
          <w:sz w:val="20"/>
          <w:szCs w:val="20"/>
        </w:rPr>
      </w:pPr>
      <w:r>
        <w:rPr>
          <w:rFonts w:ascii="Verdana" w:hAnsi="Verdana"/>
          <w:sz w:val="20"/>
          <w:szCs w:val="20"/>
        </w:rPr>
        <w:t>Vi værdsætter kommunens principper om lokal inddragelse og indflydelse, sikring af muligh</w:t>
      </w:r>
      <w:r>
        <w:rPr>
          <w:rFonts w:ascii="Verdana" w:hAnsi="Verdana"/>
          <w:sz w:val="20"/>
          <w:szCs w:val="20"/>
        </w:rPr>
        <w:t>e</w:t>
      </w:r>
      <w:r>
        <w:rPr>
          <w:rFonts w:ascii="Verdana" w:hAnsi="Verdana"/>
          <w:sz w:val="20"/>
          <w:szCs w:val="20"/>
        </w:rPr>
        <w:t>den for lokalt medejerskab til vindmøller og solceller, og intentionen om at øge lokal udvikling og bosætning.</w:t>
      </w:r>
      <w:r w:rsidR="00B9421E">
        <w:rPr>
          <w:rFonts w:ascii="Verdana" w:hAnsi="Verdana"/>
          <w:sz w:val="20"/>
          <w:szCs w:val="20"/>
        </w:rPr>
        <w:t xml:space="preserve"> Lokalrådet eller andre repræsentanter for lokalområdet deltagerne gerne i det fortsatte arbejde lokalt</w:t>
      </w:r>
      <w:r w:rsidR="00351732">
        <w:rPr>
          <w:rFonts w:ascii="Verdana" w:hAnsi="Verdana"/>
          <w:sz w:val="20"/>
          <w:szCs w:val="20"/>
        </w:rPr>
        <w:t xml:space="preserve"> med opstillerne</w:t>
      </w:r>
      <w:r w:rsidR="00B9421E">
        <w:rPr>
          <w:rFonts w:ascii="Verdana" w:hAnsi="Verdana"/>
          <w:sz w:val="20"/>
          <w:szCs w:val="20"/>
        </w:rPr>
        <w:t xml:space="preserve"> og på kommunalt niveau.</w:t>
      </w:r>
    </w:p>
    <w:p w:rsidR="00B9421E" w:rsidRDefault="00B9421E" w:rsidP="00406257">
      <w:pPr>
        <w:rPr>
          <w:rFonts w:ascii="Verdana" w:hAnsi="Verdana"/>
          <w:sz w:val="20"/>
          <w:szCs w:val="20"/>
        </w:rPr>
      </w:pPr>
      <w:r>
        <w:rPr>
          <w:rFonts w:ascii="Verdana" w:hAnsi="Verdana"/>
          <w:sz w:val="20"/>
          <w:szCs w:val="20"/>
        </w:rPr>
        <w:t xml:space="preserve">Tønder Kommune må forventes at få en betragtelig indtægt gennem projektholderens bidrag til kommunens Grønne pulje. </w:t>
      </w:r>
      <w:r w:rsidR="00351732">
        <w:rPr>
          <w:rFonts w:ascii="Verdana" w:hAnsi="Verdana"/>
          <w:sz w:val="20"/>
          <w:szCs w:val="20"/>
        </w:rPr>
        <w:t>Vi forventer, at repræsentanter for lokalområderne, samt natur- og miljørepræsentanter inddrages i prioriteringen af tilskudsmidlerne.</w:t>
      </w:r>
    </w:p>
    <w:p w:rsidR="00FD0108" w:rsidRDefault="00FD0108" w:rsidP="00406257">
      <w:pPr>
        <w:rPr>
          <w:rFonts w:ascii="Verdana" w:hAnsi="Verdana"/>
          <w:sz w:val="20"/>
          <w:szCs w:val="20"/>
        </w:rPr>
      </w:pPr>
      <w:r>
        <w:rPr>
          <w:rFonts w:ascii="Verdana" w:hAnsi="Verdana"/>
          <w:sz w:val="20"/>
          <w:szCs w:val="20"/>
        </w:rPr>
        <w:lastRenderedPageBreak/>
        <w:t>Vi anser det for afgørende, at anparter i de vedvarende energianlæg udbydes i prisklasser, som gør det muligt for stort set alle kommunens borgere at investere i deres lokale anlæg.</w:t>
      </w:r>
    </w:p>
    <w:p w:rsidR="00AB4446" w:rsidRDefault="00AB4446" w:rsidP="00AB4446">
      <w:pPr>
        <w:rPr>
          <w:rFonts w:ascii="Verdana" w:hAnsi="Verdana"/>
          <w:sz w:val="20"/>
          <w:szCs w:val="20"/>
        </w:rPr>
      </w:pPr>
      <w:r>
        <w:rPr>
          <w:rFonts w:ascii="Verdana" w:hAnsi="Verdana"/>
          <w:sz w:val="20"/>
          <w:szCs w:val="20"/>
        </w:rPr>
        <w:t>Der er områder i kommunen, hvor hensynet til natur, kultur og beboelse gør det umuligt at etablere store vedvarende energianlæg, og områder hvor mulighederne er flere. En stor del af de indsendte projekter er beliggende i samme hjørne af kommunen, hvor der skulle være gode muligheder for tilslutning til el-nettet. Vi opfordrer til, at Tønder</w:t>
      </w:r>
      <w:r w:rsidR="00E04874">
        <w:rPr>
          <w:rFonts w:ascii="Verdana" w:hAnsi="Verdana"/>
          <w:sz w:val="20"/>
          <w:szCs w:val="20"/>
        </w:rPr>
        <w:t xml:space="preserve"> Kommune ved udarbejdelse af det</w:t>
      </w:r>
      <w:r>
        <w:rPr>
          <w:rFonts w:ascii="Verdana" w:hAnsi="Verdana"/>
          <w:sz w:val="20"/>
          <w:szCs w:val="20"/>
        </w:rPr>
        <w:t xml:space="preserve"> nye Kommuneplan</w:t>
      </w:r>
      <w:r w:rsidR="00E04874">
        <w:rPr>
          <w:rFonts w:ascii="Verdana" w:hAnsi="Verdana"/>
          <w:sz w:val="20"/>
          <w:szCs w:val="20"/>
        </w:rPr>
        <w:t>tillæg</w:t>
      </w:r>
      <w:r>
        <w:rPr>
          <w:rFonts w:ascii="Verdana" w:hAnsi="Verdana"/>
          <w:sz w:val="20"/>
          <w:szCs w:val="20"/>
        </w:rPr>
        <w:t xml:space="preserve"> foretager en vurdering af, hvor meget et bestemt område kan og bør belastes.</w:t>
      </w:r>
      <w:r w:rsidR="00351732">
        <w:rPr>
          <w:rFonts w:ascii="Verdana" w:hAnsi="Verdana"/>
          <w:sz w:val="20"/>
          <w:szCs w:val="20"/>
        </w:rPr>
        <w:t xml:space="preserve"> Samtidigt skal det være klart formuleret, hvorfor nogle områder ikke </w:t>
      </w:r>
      <w:r w:rsidR="006F4671">
        <w:rPr>
          <w:rFonts w:ascii="Verdana" w:hAnsi="Verdana"/>
          <w:sz w:val="20"/>
          <w:szCs w:val="20"/>
        </w:rPr>
        <w:t>er egnet som hjemsted for vedvarende energiprojekter.</w:t>
      </w:r>
    </w:p>
    <w:p w:rsidR="00AB4446" w:rsidRDefault="00AB4446" w:rsidP="00AB4446">
      <w:pPr>
        <w:rPr>
          <w:rFonts w:ascii="Verdana" w:hAnsi="Verdana"/>
          <w:sz w:val="20"/>
          <w:szCs w:val="20"/>
        </w:rPr>
      </w:pPr>
      <w:r>
        <w:rPr>
          <w:rFonts w:ascii="Verdana" w:hAnsi="Verdana"/>
          <w:sz w:val="20"/>
          <w:szCs w:val="20"/>
        </w:rPr>
        <w:t>Kommunen har udmeldt næste frist for projektansøgninger</w:t>
      </w:r>
      <w:r w:rsidR="00D0440A">
        <w:rPr>
          <w:rFonts w:ascii="Verdana" w:hAnsi="Verdana"/>
          <w:sz w:val="20"/>
          <w:szCs w:val="20"/>
        </w:rPr>
        <w:t xml:space="preserve"> om vedvarende energiprojekter til december 2022. I</w:t>
      </w:r>
      <w:r w:rsidR="00284C9B">
        <w:rPr>
          <w:rFonts w:ascii="Verdana" w:hAnsi="Verdana"/>
          <w:sz w:val="20"/>
          <w:szCs w:val="20"/>
        </w:rPr>
        <w:t xml:space="preserve">nden da må </w:t>
      </w:r>
      <w:r w:rsidR="00D0440A">
        <w:rPr>
          <w:rFonts w:ascii="Verdana" w:hAnsi="Verdana"/>
          <w:sz w:val="20"/>
          <w:szCs w:val="20"/>
        </w:rPr>
        <w:t>kommunen ifølge de</w:t>
      </w:r>
      <w:r w:rsidR="00FD0108">
        <w:rPr>
          <w:rFonts w:ascii="Verdana" w:hAnsi="Verdana"/>
          <w:sz w:val="20"/>
          <w:szCs w:val="20"/>
        </w:rPr>
        <w:t xml:space="preserve">n vedtagne procesplan som minimum </w:t>
      </w:r>
      <w:r w:rsidR="00284C9B">
        <w:rPr>
          <w:rFonts w:ascii="Verdana" w:hAnsi="Verdana"/>
          <w:sz w:val="20"/>
          <w:szCs w:val="20"/>
        </w:rPr>
        <w:t xml:space="preserve">have </w:t>
      </w:r>
      <w:r w:rsidR="00FD0108">
        <w:rPr>
          <w:rFonts w:ascii="Verdana" w:hAnsi="Verdana"/>
          <w:sz w:val="20"/>
          <w:szCs w:val="20"/>
        </w:rPr>
        <w:t>nået at udarbejde forslag til kommuneplantillæg og til lokalplaner.</w:t>
      </w:r>
      <w:r w:rsidR="00D0440A">
        <w:rPr>
          <w:rFonts w:ascii="Verdana" w:hAnsi="Verdana"/>
          <w:sz w:val="20"/>
          <w:szCs w:val="20"/>
        </w:rPr>
        <w:t xml:space="preserve"> Vi har vanskeligt ved at gennemskue, hvilke rammer</w:t>
      </w:r>
      <w:r w:rsidR="00FD0108">
        <w:rPr>
          <w:rFonts w:ascii="Verdana" w:hAnsi="Verdana"/>
          <w:sz w:val="20"/>
          <w:szCs w:val="20"/>
        </w:rPr>
        <w:t xml:space="preserve"> de nye projekter skal overholde. </w:t>
      </w:r>
      <w:r w:rsidR="005A7F2F">
        <w:rPr>
          <w:rFonts w:ascii="Verdana" w:hAnsi="Verdana"/>
          <w:sz w:val="20"/>
          <w:szCs w:val="20"/>
        </w:rPr>
        <w:t>Det vil være demotiverende, hvis der vedtages lokalplaner og kommuneplantillæg, som kort efter ændres, fordi nye proje</w:t>
      </w:r>
      <w:r w:rsidR="005A7F2F">
        <w:rPr>
          <w:rFonts w:ascii="Verdana" w:hAnsi="Verdana"/>
          <w:sz w:val="20"/>
          <w:szCs w:val="20"/>
        </w:rPr>
        <w:t>k</w:t>
      </w:r>
      <w:r w:rsidR="005A7F2F">
        <w:rPr>
          <w:rFonts w:ascii="Verdana" w:hAnsi="Verdana"/>
          <w:sz w:val="20"/>
          <w:szCs w:val="20"/>
        </w:rPr>
        <w:t>ter skal indpasses.</w:t>
      </w:r>
      <w:r w:rsidR="00BB2A9A">
        <w:rPr>
          <w:rFonts w:ascii="Verdana" w:hAnsi="Verdana"/>
          <w:sz w:val="20"/>
          <w:szCs w:val="20"/>
        </w:rPr>
        <w:t xml:space="preserve"> Linjen skulle gerne lægges i første omgang.</w:t>
      </w:r>
    </w:p>
    <w:p w:rsidR="007E087F" w:rsidRDefault="007E087F" w:rsidP="007E087F">
      <w:pPr>
        <w:rPr>
          <w:rFonts w:ascii="Verdana" w:hAnsi="Verdana"/>
          <w:sz w:val="20"/>
          <w:szCs w:val="20"/>
        </w:rPr>
      </w:pPr>
      <w:r>
        <w:rPr>
          <w:rFonts w:ascii="Verdana" w:hAnsi="Verdana"/>
          <w:sz w:val="20"/>
          <w:szCs w:val="20"/>
        </w:rPr>
        <w:t>Vi er bekendt med, at kommunen er i dialog med projektholderne, og at projekterne løbende forandres. Det er vigtigt, at lokalområderne får mulighed for at afgive høringssvar på de reelle projekter.</w:t>
      </w:r>
      <w:r w:rsidR="006E1FB8">
        <w:rPr>
          <w:rFonts w:ascii="Verdana" w:hAnsi="Verdana"/>
          <w:sz w:val="20"/>
          <w:szCs w:val="20"/>
        </w:rPr>
        <w:t xml:space="preserve"> Såfremt kommunen beslutter at sammenlægge projekter til hybridprojekter, forve</w:t>
      </w:r>
      <w:r w:rsidR="006E1FB8">
        <w:rPr>
          <w:rFonts w:ascii="Verdana" w:hAnsi="Verdana"/>
          <w:sz w:val="20"/>
          <w:szCs w:val="20"/>
        </w:rPr>
        <w:t>n</w:t>
      </w:r>
      <w:r w:rsidR="006E1FB8">
        <w:rPr>
          <w:rFonts w:ascii="Verdana" w:hAnsi="Verdana"/>
          <w:sz w:val="20"/>
          <w:szCs w:val="20"/>
        </w:rPr>
        <w:t>ter vi at blive informeret, så vi kan forholde os til dem.</w:t>
      </w:r>
    </w:p>
    <w:p w:rsidR="00EC1992" w:rsidRDefault="00315A8B" w:rsidP="00406257">
      <w:pPr>
        <w:rPr>
          <w:rFonts w:ascii="Verdana" w:hAnsi="Verdana"/>
          <w:sz w:val="20"/>
          <w:szCs w:val="20"/>
        </w:rPr>
      </w:pPr>
      <w:r>
        <w:rPr>
          <w:rFonts w:ascii="Verdana" w:hAnsi="Verdana"/>
          <w:sz w:val="20"/>
          <w:szCs w:val="20"/>
        </w:rPr>
        <w:t>Tønder Kommune har mange små lokalsamfund, der ikke er koblet op på det overordnede fo</w:t>
      </w:r>
      <w:r>
        <w:rPr>
          <w:rFonts w:ascii="Verdana" w:hAnsi="Verdana"/>
          <w:sz w:val="20"/>
          <w:szCs w:val="20"/>
        </w:rPr>
        <w:t>r</w:t>
      </w:r>
      <w:r>
        <w:rPr>
          <w:rFonts w:ascii="Verdana" w:hAnsi="Verdana"/>
          <w:sz w:val="20"/>
          <w:szCs w:val="20"/>
        </w:rPr>
        <w:t xml:space="preserve">syningsnet. Kommunen kunne undersøge, om der er grundlag for </w:t>
      </w:r>
      <w:r w:rsidR="00E92CE1">
        <w:rPr>
          <w:rFonts w:ascii="Verdana" w:hAnsi="Verdana"/>
          <w:sz w:val="20"/>
          <w:szCs w:val="20"/>
        </w:rPr>
        <w:t>at etablere lokale borge</w:t>
      </w:r>
      <w:r w:rsidR="00E92CE1">
        <w:rPr>
          <w:rFonts w:ascii="Verdana" w:hAnsi="Verdana"/>
          <w:sz w:val="20"/>
          <w:szCs w:val="20"/>
        </w:rPr>
        <w:t>r</w:t>
      </w:r>
      <w:r w:rsidR="00E92CE1">
        <w:rPr>
          <w:rFonts w:ascii="Verdana" w:hAnsi="Verdana"/>
          <w:sz w:val="20"/>
          <w:szCs w:val="20"/>
        </w:rPr>
        <w:t>energifællesskaber</w:t>
      </w:r>
      <w:r w:rsidR="00EC1992">
        <w:rPr>
          <w:rFonts w:ascii="Verdana" w:hAnsi="Verdana"/>
          <w:sz w:val="20"/>
          <w:szCs w:val="20"/>
        </w:rPr>
        <w:t xml:space="preserve"> eller VE-fællesskaber.</w:t>
      </w:r>
    </w:p>
    <w:p w:rsidR="00E92CE1" w:rsidRDefault="00F43ECB" w:rsidP="00406257">
      <w:pPr>
        <w:rPr>
          <w:rFonts w:ascii="Verdana" w:hAnsi="Verdana"/>
          <w:sz w:val="20"/>
          <w:szCs w:val="20"/>
        </w:rPr>
      </w:pPr>
      <w:r>
        <w:rPr>
          <w:rFonts w:ascii="Verdana" w:hAnsi="Verdana"/>
          <w:sz w:val="20"/>
          <w:szCs w:val="20"/>
        </w:rPr>
        <w:t>Vindmøllep</w:t>
      </w:r>
      <w:r w:rsidR="00E92CE1">
        <w:rPr>
          <w:rFonts w:ascii="Verdana" w:hAnsi="Verdana"/>
          <w:sz w:val="20"/>
          <w:szCs w:val="20"/>
        </w:rPr>
        <w:t xml:space="preserve">roducenterne er forpligtet til </w:t>
      </w:r>
      <w:r>
        <w:rPr>
          <w:rFonts w:ascii="Verdana" w:hAnsi="Verdana"/>
          <w:sz w:val="20"/>
          <w:szCs w:val="20"/>
        </w:rPr>
        <w:t>at opkøbe boliger, der ligger under 4 gange vindmøll</w:t>
      </w:r>
      <w:r>
        <w:rPr>
          <w:rFonts w:ascii="Verdana" w:hAnsi="Verdana"/>
          <w:sz w:val="20"/>
          <w:szCs w:val="20"/>
        </w:rPr>
        <w:t>e</w:t>
      </w:r>
      <w:r>
        <w:rPr>
          <w:rFonts w:ascii="Verdana" w:hAnsi="Verdana"/>
          <w:sz w:val="20"/>
          <w:szCs w:val="20"/>
        </w:rPr>
        <w:t xml:space="preserve">højde fra nærmeste vindmølle. </w:t>
      </w:r>
      <w:r w:rsidR="00EB415B">
        <w:rPr>
          <w:rFonts w:ascii="Verdana" w:hAnsi="Verdana"/>
          <w:sz w:val="20"/>
          <w:szCs w:val="20"/>
        </w:rPr>
        <w:t xml:space="preserve">Kommunen bør stille krav om, at disse boliger og eventuelle sidebygninger </w:t>
      </w:r>
      <w:r>
        <w:rPr>
          <w:rFonts w:ascii="Verdana" w:hAnsi="Verdana"/>
          <w:sz w:val="20"/>
          <w:szCs w:val="20"/>
        </w:rPr>
        <w:t>nedrives.</w:t>
      </w:r>
      <w:r>
        <w:rPr>
          <w:rFonts w:ascii="Verdana" w:hAnsi="Verdana"/>
          <w:sz w:val="20"/>
          <w:szCs w:val="20"/>
        </w:rPr>
        <w:br/>
      </w:r>
      <w:r w:rsidR="00EB415B">
        <w:rPr>
          <w:rFonts w:ascii="Verdana" w:hAnsi="Verdana"/>
          <w:sz w:val="20"/>
          <w:szCs w:val="20"/>
        </w:rPr>
        <w:t>Har en beboer et værditab på boligen</w:t>
      </w:r>
      <w:r>
        <w:rPr>
          <w:rFonts w:ascii="Verdana" w:hAnsi="Verdana"/>
          <w:sz w:val="20"/>
          <w:szCs w:val="20"/>
        </w:rPr>
        <w:t xml:space="preserve"> i 4-6 gange vindmøllehøjde fra nærmeste vindmølle og 0-200 meter fra et solcelleanlæg </w:t>
      </w:r>
      <w:r w:rsidR="00EB415B">
        <w:rPr>
          <w:rFonts w:ascii="Verdana" w:hAnsi="Verdana"/>
          <w:sz w:val="20"/>
          <w:szCs w:val="20"/>
        </w:rPr>
        <w:t>kan vedkommende forlange, at producenten køber boligen. Kommunen bør stille krav om, at der foretages en vurdering af boligens fremtidige egnethed og kvalitet som bolig, og at den nedrives, hvis den med stor sandsynlighed v</w:t>
      </w:r>
      <w:r w:rsidR="00772482">
        <w:rPr>
          <w:rFonts w:ascii="Verdana" w:hAnsi="Verdana"/>
          <w:sz w:val="20"/>
          <w:szCs w:val="20"/>
        </w:rPr>
        <w:t xml:space="preserve">il indgå i </w:t>
      </w:r>
      <w:r w:rsidR="00EB415B">
        <w:rPr>
          <w:rFonts w:ascii="Verdana" w:hAnsi="Verdana"/>
          <w:sz w:val="20"/>
          <w:szCs w:val="20"/>
        </w:rPr>
        <w:t>et ma</w:t>
      </w:r>
      <w:r w:rsidR="00EB415B">
        <w:rPr>
          <w:rFonts w:ascii="Verdana" w:hAnsi="Verdana"/>
          <w:sz w:val="20"/>
          <w:szCs w:val="20"/>
        </w:rPr>
        <w:t>r</w:t>
      </w:r>
      <w:r w:rsidR="00EB415B">
        <w:rPr>
          <w:rFonts w:ascii="Verdana" w:hAnsi="Verdana"/>
          <w:sz w:val="20"/>
          <w:szCs w:val="20"/>
        </w:rPr>
        <w:t xml:space="preserve">ked af </w:t>
      </w:r>
      <w:r w:rsidR="00772482">
        <w:rPr>
          <w:rFonts w:ascii="Verdana" w:hAnsi="Verdana"/>
          <w:sz w:val="20"/>
          <w:szCs w:val="20"/>
        </w:rPr>
        <w:t>dårlige, men billige boliger.</w:t>
      </w:r>
    </w:p>
    <w:p w:rsidR="00EC1992" w:rsidRDefault="00EC1992" w:rsidP="00C3747C">
      <w:pPr>
        <w:spacing w:after="0"/>
        <w:rPr>
          <w:rFonts w:ascii="Verdana" w:hAnsi="Verdana"/>
          <w:b/>
          <w:sz w:val="20"/>
          <w:szCs w:val="20"/>
        </w:rPr>
      </w:pPr>
    </w:p>
    <w:p w:rsidR="00DE7B1A" w:rsidRDefault="00DE7B1A" w:rsidP="00C3747C">
      <w:pPr>
        <w:spacing w:after="0"/>
        <w:rPr>
          <w:rFonts w:ascii="Verdana" w:hAnsi="Verdana"/>
          <w:sz w:val="20"/>
          <w:szCs w:val="20"/>
        </w:rPr>
      </w:pPr>
      <w:bookmarkStart w:id="0" w:name="_GoBack"/>
      <w:bookmarkEnd w:id="0"/>
      <w:r w:rsidRPr="00C3747C">
        <w:rPr>
          <w:rFonts w:ascii="Verdana" w:hAnsi="Verdana"/>
          <w:b/>
          <w:sz w:val="20"/>
          <w:szCs w:val="20"/>
        </w:rPr>
        <w:t>Generelt om solceller</w:t>
      </w:r>
      <w:r w:rsidR="00C3747C">
        <w:rPr>
          <w:rFonts w:ascii="Verdana" w:hAnsi="Verdana"/>
          <w:b/>
          <w:sz w:val="20"/>
          <w:szCs w:val="20"/>
        </w:rPr>
        <w:br/>
      </w:r>
      <w:r w:rsidR="00C3747C">
        <w:rPr>
          <w:rFonts w:ascii="Verdana" w:hAnsi="Verdana"/>
          <w:sz w:val="20"/>
          <w:szCs w:val="20"/>
        </w:rPr>
        <w:t>Vi ser to store udfordringer med etablering af solcelleanlæg:</w:t>
      </w:r>
    </w:p>
    <w:p w:rsidR="008A1383" w:rsidRDefault="00C3747C" w:rsidP="008A1383">
      <w:pPr>
        <w:pStyle w:val="Listeafsnit"/>
        <w:numPr>
          <w:ilvl w:val="0"/>
          <w:numId w:val="2"/>
        </w:numPr>
        <w:rPr>
          <w:rFonts w:ascii="Verdana" w:hAnsi="Verdana"/>
          <w:sz w:val="20"/>
          <w:szCs w:val="20"/>
        </w:rPr>
      </w:pPr>
      <w:r w:rsidRPr="008A1383">
        <w:rPr>
          <w:rFonts w:ascii="Verdana" w:hAnsi="Verdana"/>
          <w:sz w:val="20"/>
          <w:szCs w:val="20"/>
        </w:rPr>
        <w:t>Visuelt fremstår solcelleanlæg som bebyggede arealer. Selvom solcellepanelerne er hævet fra jorden, og der er plads til græssende får eller vilde blomster under panele</w:t>
      </w:r>
      <w:r w:rsidRPr="008A1383">
        <w:rPr>
          <w:rFonts w:ascii="Verdana" w:hAnsi="Verdana"/>
          <w:sz w:val="20"/>
          <w:szCs w:val="20"/>
        </w:rPr>
        <w:t>r</w:t>
      </w:r>
      <w:r w:rsidRPr="008A1383">
        <w:rPr>
          <w:rFonts w:ascii="Verdana" w:hAnsi="Verdana"/>
          <w:sz w:val="20"/>
          <w:szCs w:val="20"/>
        </w:rPr>
        <w:t xml:space="preserve">ne, vil et jordareal </w:t>
      </w:r>
      <w:r w:rsidR="00E010D0" w:rsidRPr="008A1383">
        <w:rPr>
          <w:rFonts w:ascii="Verdana" w:hAnsi="Verdana"/>
          <w:sz w:val="20"/>
          <w:szCs w:val="20"/>
        </w:rPr>
        <w:t>fremstå som bebygget. Derfor skal arealerne udvælges med omhu, så vi ikke ødelægger Tønder Kommunes store værdier: natur, vidder og udsyn.</w:t>
      </w:r>
      <w:r w:rsidR="008A1383">
        <w:rPr>
          <w:rFonts w:ascii="Verdana" w:hAnsi="Verdana"/>
          <w:sz w:val="20"/>
          <w:szCs w:val="20"/>
        </w:rPr>
        <w:br/>
      </w:r>
      <w:r w:rsidR="00E010D0" w:rsidRPr="008A1383">
        <w:rPr>
          <w:rFonts w:ascii="Verdana" w:hAnsi="Verdana"/>
          <w:sz w:val="20"/>
          <w:szCs w:val="20"/>
        </w:rPr>
        <w:t xml:space="preserve">Vi foreslår, at </w:t>
      </w:r>
    </w:p>
    <w:p w:rsidR="00C3747C" w:rsidRDefault="00E010D0" w:rsidP="008A1383">
      <w:pPr>
        <w:pStyle w:val="Listeafsnit"/>
        <w:numPr>
          <w:ilvl w:val="1"/>
          <w:numId w:val="2"/>
        </w:numPr>
        <w:rPr>
          <w:rFonts w:ascii="Verdana" w:hAnsi="Verdana"/>
          <w:sz w:val="20"/>
          <w:szCs w:val="20"/>
        </w:rPr>
      </w:pPr>
      <w:r w:rsidRPr="008A1383">
        <w:rPr>
          <w:rFonts w:ascii="Verdana" w:hAnsi="Verdana"/>
          <w:sz w:val="20"/>
          <w:szCs w:val="20"/>
        </w:rPr>
        <w:t xml:space="preserve">Tønder Kommune gennemfører en kampagne for at få industrivirksomheder og landbrug med store tagarealer til at etablere solcelleanlæg på tagene.  </w:t>
      </w:r>
    </w:p>
    <w:p w:rsidR="008A1383" w:rsidRDefault="008A1383" w:rsidP="008A1383">
      <w:pPr>
        <w:pStyle w:val="Listeafsnit"/>
        <w:numPr>
          <w:ilvl w:val="1"/>
          <w:numId w:val="2"/>
        </w:numPr>
        <w:rPr>
          <w:rFonts w:ascii="Verdana" w:hAnsi="Verdana"/>
          <w:sz w:val="20"/>
          <w:szCs w:val="20"/>
        </w:rPr>
      </w:pPr>
      <w:r>
        <w:rPr>
          <w:rFonts w:ascii="Verdana" w:hAnsi="Verdana"/>
          <w:sz w:val="20"/>
          <w:szCs w:val="20"/>
        </w:rPr>
        <w:t xml:space="preserve">Tønder Kommune </w:t>
      </w:r>
      <w:r w:rsidR="00E92891">
        <w:rPr>
          <w:rFonts w:ascii="Verdana" w:hAnsi="Verdana"/>
          <w:sz w:val="20"/>
          <w:szCs w:val="20"/>
        </w:rPr>
        <w:t>politisk arbejder for, at der kan etableres</w:t>
      </w:r>
      <w:r>
        <w:rPr>
          <w:rFonts w:ascii="Verdana" w:hAnsi="Verdana"/>
          <w:sz w:val="20"/>
          <w:szCs w:val="20"/>
        </w:rPr>
        <w:t xml:space="preserve"> solcelleanlæg på alle de kommunale bygninger, hvor det er muligt og hensigtsmæssigt.</w:t>
      </w:r>
    </w:p>
    <w:p w:rsidR="00624C0B" w:rsidRDefault="00624C0B" w:rsidP="008A1383">
      <w:pPr>
        <w:pStyle w:val="Listeafsnit"/>
        <w:numPr>
          <w:ilvl w:val="1"/>
          <w:numId w:val="2"/>
        </w:numPr>
        <w:rPr>
          <w:rFonts w:ascii="Verdana" w:hAnsi="Verdana"/>
          <w:sz w:val="20"/>
          <w:szCs w:val="20"/>
        </w:rPr>
      </w:pPr>
      <w:r>
        <w:rPr>
          <w:rFonts w:ascii="Verdana" w:hAnsi="Verdana"/>
          <w:sz w:val="20"/>
          <w:szCs w:val="20"/>
        </w:rPr>
        <w:t>Nye typer</w:t>
      </w:r>
      <w:r w:rsidR="003F34B3">
        <w:rPr>
          <w:rFonts w:ascii="Verdana" w:hAnsi="Verdana"/>
          <w:sz w:val="20"/>
          <w:szCs w:val="20"/>
        </w:rPr>
        <w:t xml:space="preserve"> </w:t>
      </w:r>
      <w:r>
        <w:rPr>
          <w:rFonts w:ascii="Verdana" w:hAnsi="Verdana"/>
          <w:sz w:val="20"/>
          <w:szCs w:val="20"/>
        </w:rPr>
        <w:t>solceller med batteribank integreres i de fremtidige kommunale by</w:t>
      </w:r>
      <w:r>
        <w:rPr>
          <w:rFonts w:ascii="Verdana" w:hAnsi="Verdana"/>
          <w:sz w:val="20"/>
          <w:szCs w:val="20"/>
        </w:rPr>
        <w:t>g</w:t>
      </w:r>
      <w:r>
        <w:rPr>
          <w:rFonts w:ascii="Verdana" w:hAnsi="Verdana"/>
          <w:sz w:val="20"/>
          <w:szCs w:val="20"/>
        </w:rPr>
        <w:t>gerier</w:t>
      </w:r>
      <w:r w:rsidR="00E92891">
        <w:rPr>
          <w:rFonts w:ascii="Verdana" w:hAnsi="Verdana"/>
          <w:sz w:val="20"/>
          <w:szCs w:val="20"/>
        </w:rPr>
        <w:t xml:space="preserve"> </w:t>
      </w:r>
    </w:p>
    <w:p w:rsidR="008A1383" w:rsidRDefault="008A1383" w:rsidP="008A1383">
      <w:pPr>
        <w:pStyle w:val="Listeafsnit"/>
        <w:numPr>
          <w:ilvl w:val="1"/>
          <w:numId w:val="2"/>
        </w:numPr>
        <w:rPr>
          <w:rFonts w:ascii="Verdana" w:hAnsi="Verdana"/>
          <w:sz w:val="20"/>
          <w:szCs w:val="20"/>
        </w:rPr>
      </w:pPr>
      <w:r>
        <w:rPr>
          <w:rFonts w:ascii="Verdana" w:hAnsi="Verdana"/>
          <w:sz w:val="20"/>
          <w:szCs w:val="20"/>
        </w:rPr>
        <w:t>Solcelleanlæg etableres i tilknytning til industriområder, som i forvejen ikke er kendetegnet ved særlige bygningsmæssige eller naturmæssige kvaliteter.</w:t>
      </w:r>
    </w:p>
    <w:p w:rsidR="008A1383" w:rsidRDefault="008A1383" w:rsidP="008A1383">
      <w:pPr>
        <w:pStyle w:val="Listeafsnit"/>
        <w:numPr>
          <w:ilvl w:val="1"/>
          <w:numId w:val="2"/>
        </w:numPr>
        <w:rPr>
          <w:rFonts w:ascii="Verdana" w:hAnsi="Verdana"/>
          <w:sz w:val="20"/>
          <w:szCs w:val="20"/>
        </w:rPr>
      </w:pPr>
      <w:r>
        <w:rPr>
          <w:rFonts w:ascii="Verdana" w:hAnsi="Verdana"/>
          <w:sz w:val="20"/>
          <w:szCs w:val="20"/>
        </w:rPr>
        <w:lastRenderedPageBreak/>
        <w:t>Solcelleanlæg i åbent land etableres på flade arealer, hvor omgivende beplan</w:t>
      </w:r>
      <w:r>
        <w:rPr>
          <w:rFonts w:ascii="Verdana" w:hAnsi="Verdana"/>
          <w:sz w:val="20"/>
          <w:szCs w:val="20"/>
        </w:rPr>
        <w:t>t</w:t>
      </w:r>
      <w:r>
        <w:rPr>
          <w:rFonts w:ascii="Verdana" w:hAnsi="Verdana"/>
          <w:sz w:val="20"/>
          <w:szCs w:val="20"/>
        </w:rPr>
        <w:t>ningshegn reelt skjuler panelerne. Hvis anlæggene placeres i et terræn, der er lavere end arealerne udenom, vil anlæggene være synlige</w:t>
      </w:r>
      <w:r w:rsidR="00B15226">
        <w:rPr>
          <w:rFonts w:ascii="Verdana" w:hAnsi="Verdana"/>
          <w:sz w:val="20"/>
          <w:szCs w:val="20"/>
        </w:rPr>
        <w:t xml:space="preserve"> trods beplantning.</w:t>
      </w:r>
    </w:p>
    <w:p w:rsidR="00B15226" w:rsidRDefault="00B15226" w:rsidP="00B15226">
      <w:pPr>
        <w:pStyle w:val="Listeafsnit"/>
        <w:numPr>
          <w:ilvl w:val="0"/>
          <w:numId w:val="2"/>
        </w:numPr>
        <w:rPr>
          <w:rFonts w:ascii="Verdana" w:hAnsi="Verdana"/>
          <w:sz w:val="20"/>
          <w:szCs w:val="20"/>
        </w:rPr>
      </w:pPr>
      <w:r>
        <w:rPr>
          <w:rFonts w:ascii="Verdana" w:hAnsi="Verdana"/>
          <w:sz w:val="20"/>
          <w:szCs w:val="20"/>
        </w:rPr>
        <w:t xml:space="preserve">Solcelleanlæggene </w:t>
      </w:r>
      <w:r w:rsidR="00624C0B">
        <w:rPr>
          <w:rFonts w:ascii="Verdana" w:hAnsi="Verdana"/>
          <w:sz w:val="20"/>
          <w:szCs w:val="20"/>
        </w:rPr>
        <w:t>giver meget begræ</w:t>
      </w:r>
      <w:r w:rsidR="0092414F">
        <w:rPr>
          <w:rFonts w:ascii="Verdana" w:hAnsi="Verdana"/>
          <w:sz w:val="20"/>
          <w:szCs w:val="20"/>
        </w:rPr>
        <w:t xml:space="preserve">nset udbytte til lokalområdet og kommunen. </w:t>
      </w:r>
      <w:r w:rsidR="00624C0B">
        <w:rPr>
          <w:rFonts w:ascii="Verdana" w:hAnsi="Verdana"/>
          <w:sz w:val="20"/>
          <w:szCs w:val="20"/>
        </w:rPr>
        <w:t xml:space="preserve"> Lodsejerne </w:t>
      </w:r>
      <w:r w:rsidR="003F34B3">
        <w:rPr>
          <w:rFonts w:ascii="Verdana" w:hAnsi="Verdana"/>
          <w:sz w:val="20"/>
          <w:szCs w:val="20"/>
        </w:rPr>
        <w:t xml:space="preserve">får en fortjeneste ved salg af jord, </w:t>
      </w:r>
      <w:r w:rsidR="00E92891">
        <w:rPr>
          <w:rFonts w:ascii="Verdana" w:hAnsi="Verdana"/>
          <w:sz w:val="20"/>
          <w:szCs w:val="20"/>
        </w:rPr>
        <w:t>men typisk sælger producenten strø</w:t>
      </w:r>
      <w:r w:rsidR="00E92891">
        <w:rPr>
          <w:rFonts w:ascii="Verdana" w:hAnsi="Verdana"/>
          <w:sz w:val="20"/>
          <w:szCs w:val="20"/>
        </w:rPr>
        <w:t>m</w:t>
      </w:r>
      <w:r w:rsidR="00E92891">
        <w:rPr>
          <w:rFonts w:ascii="Verdana" w:hAnsi="Verdana"/>
          <w:sz w:val="20"/>
          <w:szCs w:val="20"/>
        </w:rPr>
        <w:t>men til store virksomheder</w:t>
      </w:r>
      <w:r w:rsidR="00E92CE1">
        <w:rPr>
          <w:rFonts w:ascii="Verdana" w:hAnsi="Verdana"/>
          <w:sz w:val="20"/>
          <w:szCs w:val="20"/>
        </w:rPr>
        <w:t xml:space="preserve"> for at sikre finansiering af anlæggene.</w:t>
      </w:r>
    </w:p>
    <w:p w:rsidR="0092414F" w:rsidRDefault="0092414F" w:rsidP="0092414F">
      <w:pPr>
        <w:pStyle w:val="Listeafsnit"/>
        <w:rPr>
          <w:rFonts w:ascii="Verdana" w:hAnsi="Verdana"/>
          <w:sz w:val="20"/>
          <w:szCs w:val="20"/>
        </w:rPr>
      </w:pPr>
      <w:r>
        <w:rPr>
          <w:rFonts w:ascii="Verdana" w:hAnsi="Verdana"/>
          <w:sz w:val="20"/>
          <w:szCs w:val="20"/>
        </w:rPr>
        <w:t>Vi foreslår, at</w:t>
      </w:r>
    </w:p>
    <w:p w:rsidR="0092414F" w:rsidRDefault="0092414F" w:rsidP="0092414F">
      <w:pPr>
        <w:pStyle w:val="Listeafsnit"/>
        <w:numPr>
          <w:ilvl w:val="1"/>
          <w:numId w:val="2"/>
        </w:numPr>
        <w:rPr>
          <w:rFonts w:ascii="Verdana" w:hAnsi="Verdana"/>
          <w:sz w:val="20"/>
          <w:szCs w:val="20"/>
        </w:rPr>
      </w:pPr>
      <w:r>
        <w:rPr>
          <w:rFonts w:ascii="Verdana" w:hAnsi="Verdana"/>
          <w:sz w:val="20"/>
          <w:szCs w:val="20"/>
        </w:rPr>
        <w:t>Tønder Kommune prioriterer solcelleanlæg, som etableres af lokale, eller af ek</w:t>
      </w:r>
      <w:r>
        <w:rPr>
          <w:rFonts w:ascii="Verdana" w:hAnsi="Verdana"/>
          <w:sz w:val="20"/>
          <w:szCs w:val="20"/>
        </w:rPr>
        <w:t>s</w:t>
      </w:r>
      <w:r>
        <w:rPr>
          <w:rFonts w:ascii="Verdana" w:hAnsi="Verdana"/>
          <w:sz w:val="20"/>
          <w:szCs w:val="20"/>
        </w:rPr>
        <w:t>terne producenter, som udbyder</w:t>
      </w:r>
      <w:r w:rsidR="006F2023">
        <w:rPr>
          <w:rFonts w:ascii="Verdana" w:hAnsi="Verdana"/>
          <w:sz w:val="20"/>
          <w:szCs w:val="20"/>
        </w:rPr>
        <w:t xml:space="preserve"> andele af anlægget i lo</w:t>
      </w:r>
      <w:r>
        <w:rPr>
          <w:rFonts w:ascii="Verdana" w:hAnsi="Verdana"/>
          <w:sz w:val="20"/>
          <w:szCs w:val="20"/>
        </w:rPr>
        <w:t>kalområdet</w:t>
      </w:r>
      <w:r w:rsidR="00127131">
        <w:rPr>
          <w:rFonts w:ascii="Verdana" w:hAnsi="Verdana"/>
          <w:sz w:val="20"/>
          <w:szCs w:val="20"/>
        </w:rPr>
        <w:t>, som fastsat af kommunen.</w:t>
      </w:r>
    </w:p>
    <w:p w:rsidR="0092414F" w:rsidRPr="0092414F" w:rsidRDefault="00AC1FB0" w:rsidP="00AC1FB0">
      <w:pPr>
        <w:rPr>
          <w:rFonts w:ascii="Verdana" w:hAnsi="Verdana"/>
          <w:sz w:val="20"/>
          <w:szCs w:val="20"/>
        </w:rPr>
      </w:pPr>
      <w:r>
        <w:rPr>
          <w:rFonts w:ascii="Verdana" w:hAnsi="Verdana"/>
          <w:sz w:val="20"/>
          <w:szCs w:val="20"/>
        </w:rPr>
        <w:t>Tønder Kommune oplyste på orienteringsmødet 20. juni, at der højst skal etablere</w:t>
      </w:r>
      <w:r w:rsidR="00AB4446">
        <w:rPr>
          <w:rFonts w:ascii="Verdana" w:hAnsi="Verdana"/>
          <w:sz w:val="20"/>
          <w:szCs w:val="20"/>
        </w:rPr>
        <w:t>s</w:t>
      </w:r>
      <w:r>
        <w:rPr>
          <w:rFonts w:ascii="Verdana" w:hAnsi="Verdana"/>
          <w:sz w:val="20"/>
          <w:szCs w:val="20"/>
        </w:rPr>
        <w:t xml:space="preserve"> 1500 ha med solceller, og at det enkelte anlæg højst må være på 200 ha. Der er aktuelt fremsendt fo</w:t>
      </w:r>
      <w:r>
        <w:rPr>
          <w:rFonts w:ascii="Verdana" w:hAnsi="Verdana"/>
          <w:sz w:val="20"/>
          <w:szCs w:val="20"/>
        </w:rPr>
        <w:t>r</w:t>
      </w:r>
      <w:r>
        <w:rPr>
          <w:rFonts w:ascii="Verdana" w:hAnsi="Verdana"/>
          <w:sz w:val="20"/>
          <w:szCs w:val="20"/>
        </w:rPr>
        <w:t xml:space="preserve">slag på </w:t>
      </w:r>
      <w:r w:rsidR="00BA5993">
        <w:rPr>
          <w:rFonts w:ascii="Verdana" w:hAnsi="Verdana"/>
          <w:sz w:val="20"/>
          <w:szCs w:val="20"/>
        </w:rPr>
        <w:t>placering af ca. 1350 ha fordelt på mange mindre anlæg. Med et øget fokus på plac</w:t>
      </w:r>
      <w:r w:rsidR="00BA5993">
        <w:rPr>
          <w:rFonts w:ascii="Verdana" w:hAnsi="Verdana"/>
          <w:sz w:val="20"/>
          <w:szCs w:val="20"/>
        </w:rPr>
        <w:t>e</w:t>
      </w:r>
      <w:r w:rsidR="00BA5993">
        <w:rPr>
          <w:rFonts w:ascii="Verdana" w:hAnsi="Verdana"/>
          <w:sz w:val="20"/>
          <w:szCs w:val="20"/>
        </w:rPr>
        <w:t>ring af solceller på bygninger og solcelleanlæg i industriområder må inddragelsen af landomr</w:t>
      </w:r>
      <w:r w:rsidR="00BA5993">
        <w:rPr>
          <w:rFonts w:ascii="Verdana" w:hAnsi="Verdana"/>
          <w:sz w:val="20"/>
          <w:szCs w:val="20"/>
        </w:rPr>
        <w:t>å</w:t>
      </w:r>
      <w:r w:rsidR="00BA5993">
        <w:rPr>
          <w:rFonts w:ascii="Verdana" w:hAnsi="Verdana"/>
          <w:sz w:val="20"/>
          <w:szCs w:val="20"/>
        </w:rPr>
        <w:t>der til solceller kunne reduceres.</w:t>
      </w:r>
      <w:r w:rsidR="00FA58E3">
        <w:rPr>
          <w:rFonts w:ascii="Verdana" w:hAnsi="Verdana"/>
          <w:sz w:val="20"/>
          <w:szCs w:val="20"/>
        </w:rPr>
        <w:t xml:space="preserve"> </w:t>
      </w:r>
      <w:r w:rsidR="00127131">
        <w:rPr>
          <w:rFonts w:ascii="Verdana" w:hAnsi="Verdana"/>
          <w:sz w:val="20"/>
          <w:szCs w:val="20"/>
        </w:rPr>
        <w:br/>
      </w:r>
      <w:r w:rsidR="003D4639">
        <w:rPr>
          <w:rFonts w:ascii="Verdana" w:hAnsi="Verdana"/>
          <w:sz w:val="20"/>
          <w:szCs w:val="20"/>
        </w:rPr>
        <w:t>Vi opfordrer kommunen til at definere, hvornår to nært beliggende anlæg betragt</w:t>
      </w:r>
      <w:r w:rsidR="006A12F0">
        <w:rPr>
          <w:rFonts w:ascii="Verdana" w:hAnsi="Verdana"/>
          <w:sz w:val="20"/>
          <w:szCs w:val="20"/>
        </w:rPr>
        <w:t>es som et sammenhængende anlæg, og til at fastlægge en minimums afstand mellem anlæggene.</w:t>
      </w:r>
    </w:p>
    <w:p w:rsidR="007E087F" w:rsidRDefault="007E087F" w:rsidP="001905AC">
      <w:pPr>
        <w:spacing w:after="0"/>
        <w:rPr>
          <w:rFonts w:ascii="Verdana" w:hAnsi="Verdana"/>
          <w:b/>
          <w:sz w:val="20"/>
          <w:szCs w:val="20"/>
        </w:rPr>
      </w:pPr>
    </w:p>
    <w:p w:rsidR="00284C9B" w:rsidRPr="005572E0" w:rsidRDefault="00772482" w:rsidP="001905AC">
      <w:pPr>
        <w:spacing w:after="0"/>
        <w:rPr>
          <w:rFonts w:ascii="Verdana" w:hAnsi="Verdana"/>
          <w:b/>
          <w:sz w:val="20"/>
          <w:szCs w:val="20"/>
        </w:rPr>
      </w:pPr>
      <w:r w:rsidRPr="005572E0">
        <w:rPr>
          <w:rFonts w:ascii="Verdana" w:hAnsi="Verdana"/>
          <w:b/>
          <w:sz w:val="20"/>
          <w:szCs w:val="20"/>
        </w:rPr>
        <w:t>Generelt om vindmøller</w:t>
      </w:r>
    </w:p>
    <w:p w:rsidR="00284C9B" w:rsidRPr="005572E0" w:rsidRDefault="00284C9B" w:rsidP="00284C9B">
      <w:pPr>
        <w:rPr>
          <w:rFonts w:ascii="Verdana" w:hAnsi="Verdana"/>
          <w:sz w:val="20"/>
          <w:szCs w:val="20"/>
        </w:rPr>
      </w:pPr>
      <w:r w:rsidRPr="005572E0">
        <w:rPr>
          <w:rFonts w:ascii="Verdana" w:hAnsi="Verdana"/>
          <w:sz w:val="20"/>
          <w:szCs w:val="20"/>
        </w:rPr>
        <w:t>Tønder Kommune ønsker at opstille 100</w:t>
      </w:r>
      <w:r w:rsidR="00127131">
        <w:rPr>
          <w:rFonts w:ascii="Verdana" w:hAnsi="Verdana"/>
          <w:sz w:val="20"/>
          <w:szCs w:val="20"/>
        </w:rPr>
        <w:t xml:space="preserve"> </w:t>
      </w:r>
      <w:r w:rsidRPr="005572E0">
        <w:rPr>
          <w:rFonts w:ascii="Verdana" w:hAnsi="Verdana"/>
          <w:sz w:val="20"/>
          <w:szCs w:val="20"/>
        </w:rPr>
        <w:t>-</w:t>
      </w:r>
      <w:r w:rsidR="00127131">
        <w:rPr>
          <w:rFonts w:ascii="Verdana" w:hAnsi="Verdana"/>
          <w:sz w:val="20"/>
          <w:szCs w:val="20"/>
        </w:rPr>
        <w:t xml:space="preserve"> max. </w:t>
      </w:r>
      <w:r w:rsidRPr="005572E0">
        <w:rPr>
          <w:rFonts w:ascii="Verdana" w:hAnsi="Verdana"/>
          <w:sz w:val="20"/>
          <w:szCs w:val="20"/>
        </w:rPr>
        <w:t>125 nye vindmøller. Det bør også fremgå af planen, hvor mange af de nuværende små møller, der med tiden skal udgå</w:t>
      </w:r>
      <w:r w:rsidR="003674AA" w:rsidRPr="005572E0">
        <w:rPr>
          <w:rFonts w:ascii="Verdana" w:hAnsi="Verdana"/>
          <w:sz w:val="20"/>
          <w:szCs w:val="20"/>
        </w:rPr>
        <w:t>. Vindmøllerne skal placeres i grupper, så de har en nærmest skulpturel funktion, medens andre områder friho</w:t>
      </w:r>
      <w:r w:rsidR="003674AA" w:rsidRPr="005572E0">
        <w:rPr>
          <w:rFonts w:ascii="Verdana" w:hAnsi="Verdana"/>
          <w:sz w:val="20"/>
          <w:szCs w:val="20"/>
        </w:rPr>
        <w:t>l</w:t>
      </w:r>
      <w:r w:rsidR="003674AA" w:rsidRPr="005572E0">
        <w:rPr>
          <w:rFonts w:ascii="Verdana" w:hAnsi="Verdana"/>
          <w:sz w:val="20"/>
          <w:szCs w:val="20"/>
        </w:rPr>
        <w:t>des, frem for at blive drysset rundt i landskabet, så der er møller overalt.</w:t>
      </w:r>
    </w:p>
    <w:p w:rsidR="00284C9B" w:rsidRPr="005572E0" w:rsidRDefault="00284C9B" w:rsidP="00284C9B">
      <w:pPr>
        <w:rPr>
          <w:rFonts w:ascii="Verdana" w:hAnsi="Verdana"/>
          <w:sz w:val="20"/>
          <w:szCs w:val="20"/>
        </w:rPr>
      </w:pPr>
      <w:r w:rsidRPr="005572E0">
        <w:rPr>
          <w:rFonts w:ascii="Verdana" w:hAnsi="Verdana"/>
          <w:sz w:val="20"/>
          <w:szCs w:val="20"/>
        </w:rPr>
        <w:t>Vi har forstået, at Tønder Kommune nu satser på 180 meter høje vindmøller. Vi er enige i, at færre større vindmøller er at foretrække frem for flere små. Der er stor forskel på de nuv</w:t>
      </w:r>
      <w:r w:rsidRPr="005572E0">
        <w:rPr>
          <w:rFonts w:ascii="Verdana" w:hAnsi="Verdana"/>
          <w:sz w:val="20"/>
          <w:szCs w:val="20"/>
        </w:rPr>
        <w:t>æ</w:t>
      </w:r>
      <w:r w:rsidRPr="005572E0">
        <w:rPr>
          <w:rFonts w:ascii="Verdana" w:hAnsi="Verdana"/>
          <w:sz w:val="20"/>
          <w:szCs w:val="20"/>
        </w:rPr>
        <w:t>rende 60 meters møller og en mølle på 150 meter, men fra 150 til 180 meter vil vi næppe b</w:t>
      </w:r>
      <w:r w:rsidRPr="005572E0">
        <w:rPr>
          <w:rFonts w:ascii="Verdana" w:hAnsi="Verdana"/>
          <w:sz w:val="20"/>
          <w:szCs w:val="20"/>
        </w:rPr>
        <w:t>e</w:t>
      </w:r>
      <w:r w:rsidRPr="005572E0">
        <w:rPr>
          <w:rFonts w:ascii="Verdana" w:hAnsi="Verdana"/>
          <w:sz w:val="20"/>
          <w:szCs w:val="20"/>
        </w:rPr>
        <w:t>mærke forskellen.</w:t>
      </w:r>
      <w:r w:rsidRPr="005572E0">
        <w:rPr>
          <w:rFonts w:ascii="Verdana" w:hAnsi="Verdana"/>
          <w:sz w:val="20"/>
          <w:szCs w:val="20"/>
        </w:rPr>
        <w:br/>
        <w:t>Vindmøller</w:t>
      </w:r>
      <w:r w:rsidR="003674AA" w:rsidRPr="005572E0">
        <w:rPr>
          <w:rFonts w:ascii="Verdana" w:hAnsi="Verdana"/>
          <w:sz w:val="20"/>
          <w:szCs w:val="20"/>
        </w:rPr>
        <w:t>ne bør som beskrevet placeres i mønstre, der passer ind i landskabet det pågælde</w:t>
      </w:r>
      <w:r w:rsidR="003674AA" w:rsidRPr="005572E0">
        <w:rPr>
          <w:rFonts w:ascii="Verdana" w:hAnsi="Verdana"/>
          <w:sz w:val="20"/>
          <w:szCs w:val="20"/>
        </w:rPr>
        <w:t>n</w:t>
      </w:r>
      <w:r w:rsidR="003674AA" w:rsidRPr="005572E0">
        <w:rPr>
          <w:rFonts w:ascii="Verdana" w:hAnsi="Verdana"/>
          <w:sz w:val="20"/>
          <w:szCs w:val="20"/>
        </w:rPr>
        <w:t>de sted.</w:t>
      </w:r>
    </w:p>
    <w:p w:rsidR="003674AA" w:rsidRPr="005572E0" w:rsidRDefault="003674AA" w:rsidP="00284C9B">
      <w:pPr>
        <w:rPr>
          <w:rFonts w:ascii="Verdana" w:hAnsi="Verdana"/>
          <w:sz w:val="20"/>
          <w:szCs w:val="20"/>
        </w:rPr>
      </w:pPr>
      <w:r w:rsidRPr="005572E0">
        <w:rPr>
          <w:rFonts w:ascii="Verdana" w:hAnsi="Verdana"/>
          <w:sz w:val="20"/>
          <w:szCs w:val="20"/>
        </w:rPr>
        <w:t>Lokalområdet skal, som i Sæd-Ubjerg, kompenseres for genen ved at bo tæt på vindmøller. Det kan gøres med en projektholderbetalt fondsmølle i det pågældende projekt eller med en tilsvarende andel af det samlede</w:t>
      </w:r>
      <w:r w:rsidR="00136A95">
        <w:rPr>
          <w:rFonts w:ascii="Verdana" w:hAnsi="Verdana"/>
          <w:sz w:val="20"/>
          <w:szCs w:val="20"/>
        </w:rPr>
        <w:t xml:space="preserve"> projekt. Indtægten ved møllens/møllernes </w:t>
      </w:r>
      <w:r w:rsidRPr="005572E0">
        <w:rPr>
          <w:rFonts w:ascii="Verdana" w:hAnsi="Verdana"/>
          <w:sz w:val="20"/>
          <w:szCs w:val="20"/>
        </w:rPr>
        <w:t xml:space="preserve">produktion indgår i en lokal fond eller forening. </w:t>
      </w:r>
      <w:r w:rsidR="00351732" w:rsidRPr="005572E0">
        <w:rPr>
          <w:rFonts w:ascii="Verdana" w:hAnsi="Verdana"/>
          <w:sz w:val="20"/>
          <w:szCs w:val="20"/>
        </w:rPr>
        <w:t>M</w:t>
      </w:r>
      <w:r w:rsidRPr="005572E0">
        <w:rPr>
          <w:rFonts w:ascii="Verdana" w:hAnsi="Verdana"/>
          <w:sz w:val="20"/>
          <w:szCs w:val="20"/>
        </w:rPr>
        <w:t>idlerne</w:t>
      </w:r>
      <w:r w:rsidR="00351732" w:rsidRPr="005572E0">
        <w:rPr>
          <w:rFonts w:ascii="Verdana" w:hAnsi="Verdana"/>
          <w:sz w:val="20"/>
          <w:szCs w:val="20"/>
        </w:rPr>
        <w:t xml:space="preserve"> skal</w:t>
      </w:r>
      <w:r w:rsidRPr="005572E0">
        <w:rPr>
          <w:rFonts w:ascii="Verdana" w:hAnsi="Verdana"/>
          <w:sz w:val="20"/>
          <w:szCs w:val="20"/>
        </w:rPr>
        <w:t xml:space="preserve"> gå til projekter til fælles gavn i lokalområdet</w:t>
      </w:r>
      <w:r w:rsidR="00351732" w:rsidRPr="005572E0">
        <w:rPr>
          <w:rFonts w:ascii="Verdana" w:hAnsi="Verdana"/>
          <w:sz w:val="20"/>
          <w:szCs w:val="20"/>
        </w:rPr>
        <w:t>.</w:t>
      </w:r>
    </w:p>
    <w:p w:rsidR="00351732" w:rsidRPr="005572E0" w:rsidRDefault="00351732" w:rsidP="00772482">
      <w:pPr>
        <w:rPr>
          <w:rFonts w:ascii="Verdana" w:hAnsi="Verdana"/>
          <w:b/>
          <w:sz w:val="20"/>
          <w:szCs w:val="20"/>
        </w:rPr>
      </w:pPr>
    </w:p>
    <w:p w:rsidR="006F2023" w:rsidRPr="005572E0" w:rsidRDefault="006F2023" w:rsidP="001905AC">
      <w:pPr>
        <w:spacing w:after="0"/>
        <w:rPr>
          <w:rFonts w:ascii="Verdana" w:hAnsi="Verdana"/>
          <w:b/>
          <w:sz w:val="20"/>
          <w:szCs w:val="20"/>
        </w:rPr>
      </w:pPr>
      <w:r w:rsidRPr="005572E0">
        <w:rPr>
          <w:rFonts w:ascii="Verdana" w:hAnsi="Verdana"/>
          <w:b/>
          <w:sz w:val="20"/>
          <w:szCs w:val="20"/>
        </w:rPr>
        <w:t xml:space="preserve">Projekt 5 – Vindpark Visby Mollerup </w:t>
      </w:r>
    </w:p>
    <w:p w:rsidR="00284C9B" w:rsidRPr="005572E0" w:rsidRDefault="00284C9B" w:rsidP="00772482">
      <w:pPr>
        <w:rPr>
          <w:rFonts w:ascii="Verdana" w:hAnsi="Verdana"/>
          <w:sz w:val="20"/>
          <w:szCs w:val="20"/>
        </w:rPr>
      </w:pPr>
      <w:r w:rsidRPr="005572E0">
        <w:rPr>
          <w:rFonts w:ascii="Verdana" w:hAnsi="Verdana"/>
          <w:sz w:val="20"/>
          <w:szCs w:val="20"/>
        </w:rPr>
        <w:t xml:space="preserve">Vi er vant til at se vindmøller i alle retninger. </w:t>
      </w:r>
      <w:r w:rsidR="000F212A">
        <w:rPr>
          <w:rFonts w:ascii="Verdana" w:hAnsi="Verdana"/>
          <w:sz w:val="20"/>
          <w:szCs w:val="20"/>
        </w:rPr>
        <w:t xml:space="preserve"> Møllerne bør </w:t>
      </w:r>
      <w:r w:rsidRPr="005572E0">
        <w:rPr>
          <w:rFonts w:ascii="Verdana" w:hAnsi="Verdana"/>
          <w:sz w:val="20"/>
          <w:szCs w:val="20"/>
        </w:rPr>
        <w:t>som foreslået opstilles på en ræ</w:t>
      </w:r>
      <w:r w:rsidRPr="005572E0">
        <w:rPr>
          <w:rFonts w:ascii="Verdana" w:hAnsi="Verdana"/>
          <w:sz w:val="20"/>
          <w:szCs w:val="20"/>
        </w:rPr>
        <w:t>k</w:t>
      </w:r>
      <w:r w:rsidRPr="005572E0">
        <w:rPr>
          <w:rFonts w:ascii="Verdana" w:hAnsi="Verdana"/>
          <w:sz w:val="20"/>
          <w:szCs w:val="20"/>
        </w:rPr>
        <w:t>ke, der følger land</w:t>
      </w:r>
      <w:r w:rsidR="000F212A">
        <w:rPr>
          <w:rFonts w:ascii="Verdana" w:hAnsi="Verdana"/>
          <w:sz w:val="20"/>
          <w:szCs w:val="20"/>
        </w:rPr>
        <w:t>skabets linjer for at understrege sammenhængen i landskabet.</w:t>
      </w:r>
    </w:p>
    <w:p w:rsidR="00351732" w:rsidRPr="005572E0" w:rsidRDefault="00580303" w:rsidP="00772482">
      <w:pPr>
        <w:rPr>
          <w:rFonts w:ascii="Verdana" w:hAnsi="Verdana"/>
          <w:sz w:val="20"/>
          <w:szCs w:val="20"/>
        </w:rPr>
      </w:pPr>
      <w:r>
        <w:rPr>
          <w:rFonts w:ascii="Verdana" w:hAnsi="Verdana"/>
          <w:sz w:val="20"/>
          <w:szCs w:val="20"/>
        </w:rPr>
        <w:t xml:space="preserve">Vi ser </w:t>
      </w:r>
      <w:r w:rsidR="006F4671" w:rsidRPr="005572E0">
        <w:rPr>
          <w:rFonts w:ascii="Verdana" w:hAnsi="Verdana"/>
          <w:sz w:val="20"/>
          <w:szCs w:val="20"/>
        </w:rPr>
        <w:t>positivt på projektholderens plan om at udbyde over 40 %</w:t>
      </w:r>
      <w:r w:rsidR="005572E0" w:rsidRPr="005572E0">
        <w:rPr>
          <w:rFonts w:ascii="Verdana" w:hAnsi="Verdana"/>
          <w:sz w:val="20"/>
          <w:szCs w:val="20"/>
        </w:rPr>
        <w:t xml:space="preserve"> af andelene lokalt</w:t>
      </w:r>
      <w:r w:rsidR="006F4671" w:rsidRPr="005572E0">
        <w:rPr>
          <w:rFonts w:ascii="Verdana" w:hAnsi="Verdana"/>
          <w:sz w:val="20"/>
          <w:szCs w:val="20"/>
        </w:rPr>
        <w:t xml:space="preserve"> og at eta</w:t>
      </w:r>
      <w:r w:rsidR="006F4671" w:rsidRPr="005572E0">
        <w:rPr>
          <w:rFonts w:ascii="Verdana" w:hAnsi="Verdana"/>
          <w:sz w:val="20"/>
          <w:szCs w:val="20"/>
        </w:rPr>
        <w:t>b</w:t>
      </w:r>
      <w:r w:rsidR="006F4671" w:rsidRPr="005572E0">
        <w:rPr>
          <w:rFonts w:ascii="Verdana" w:hAnsi="Verdana"/>
          <w:sz w:val="20"/>
          <w:szCs w:val="20"/>
        </w:rPr>
        <w:t>lere en fondsmølle (eller en tilsvarende andel) til lokalområdet.</w:t>
      </w:r>
    </w:p>
    <w:p w:rsidR="005572E0" w:rsidRPr="005572E0" w:rsidRDefault="006F4671" w:rsidP="00772482">
      <w:pPr>
        <w:rPr>
          <w:rFonts w:ascii="Verdana" w:hAnsi="Verdana"/>
          <w:sz w:val="20"/>
          <w:szCs w:val="20"/>
        </w:rPr>
      </w:pPr>
      <w:r w:rsidRPr="005572E0">
        <w:rPr>
          <w:rFonts w:ascii="Verdana" w:hAnsi="Verdana"/>
          <w:sz w:val="20"/>
          <w:szCs w:val="20"/>
        </w:rPr>
        <w:t>Vindmøllerne vil ikke forhindre vildt og andre dyr i at bevæge sig frit. Det bør undersøges, hvilken betydning møllerne vil få for det øgede fugleliv, der forventes at følge med etableri</w:t>
      </w:r>
      <w:r w:rsidRPr="005572E0">
        <w:rPr>
          <w:rFonts w:ascii="Verdana" w:hAnsi="Verdana"/>
          <w:sz w:val="20"/>
          <w:szCs w:val="20"/>
        </w:rPr>
        <w:t>n</w:t>
      </w:r>
      <w:r w:rsidRPr="005572E0">
        <w:rPr>
          <w:rFonts w:ascii="Verdana" w:hAnsi="Verdana"/>
          <w:sz w:val="20"/>
          <w:szCs w:val="20"/>
        </w:rPr>
        <w:t xml:space="preserve">gen af Sejersbæk Kog som </w:t>
      </w:r>
      <w:hyperlink r:id="rId9" w:history="1">
        <w:proofErr w:type="spellStart"/>
        <w:r w:rsidRPr="005572E0">
          <w:rPr>
            <w:rStyle w:val="Hyperlink"/>
            <w:rFonts w:ascii="Verdana" w:hAnsi="Verdana"/>
            <w:sz w:val="20"/>
            <w:szCs w:val="20"/>
          </w:rPr>
          <w:t>klimalavbundsprojekt</w:t>
        </w:r>
        <w:proofErr w:type="spellEnd"/>
      </w:hyperlink>
      <w:r w:rsidRPr="005572E0">
        <w:rPr>
          <w:rFonts w:ascii="Verdana" w:hAnsi="Verdana"/>
          <w:sz w:val="20"/>
          <w:szCs w:val="20"/>
        </w:rPr>
        <w:t>.</w:t>
      </w:r>
      <w:r w:rsidR="005572E0" w:rsidRPr="005572E0">
        <w:rPr>
          <w:rFonts w:ascii="Verdana" w:hAnsi="Verdana"/>
          <w:sz w:val="20"/>
          <w:szCs w:val="20"/>
        </w:rPr>
        <w:t xml:space="preserve"> Det bør endvidere afdækkes, om det vil give mening </w:t>
      </w:r>
      <w:r w:rsidR="001905AC">
        <w:rPr>
          <w:rFonts w:ascii="Verdana" w:hAnsi="Verdana"/>
          <w:sz w:val="20"/>
          <w:szCs w:val="20"/>
        </w:rPr>
        <w:t xml:space="preserve">senere </w:t>
      </w:r>
      <w:r w:rsidR="005572E0" w:rsidRPr="005572E0">
        <w:rPr>
          <w:rFonts w:ascii="Verdana" w:hAnsi="Verdana"/>
          <w:sz w:val="20"/>
          <w:szCs w:val="20"/>
        </w:rPr>
        <w:t xml:space="preserve">at forlænge </w:t>
      </w:r>
      <w:proofErr w:type="spellStart"/>
      <w:r w:rsidR="005572E0" w:rsidRPr="005572E0">
        <w:rPr>
          <w:rFonts w:ascii="Verdana" w:hAnsi="Verdana"/>
          <w:sz w:val="20"/>
          <w:szCs w:val="20"/>
        </w:rPr>
        <w:t>klimalavbundsprojektet</w:t>
      </w:r>
      <w:proofErr w:type="spellEnd"/>
      <w:r w:rsidR="005572E0" w:rsidRPr="005572E0">
        <w:rPr>
          <w:rFonts w:ascii="Verdana" w:hAnsi="Verdana"/>
          <w:sz w:val="20"/>
          <w:szCs w:val="20"/>
        </w:rPr>
        <w:t xml:space="preserve"> hen i området med vindmøller.</w:t>
      </w:r>
    </w:p>
    <w:p w:rsidR="006F4671" w:rsidRPr="005572E0" w:rsidRDefault="006F4671" w:rsidP="00772482">
      <w:pPr>
        <w:rPr>
          <w:rFonts w:ascii="Verdana" w:hAnsi="Verdana"/>
          <w:sz w:val="20"/>
          <w:szCs w:val="20"/>
        </w:rPr>
      </w:pPr>
      <w:r w:rsidRPr="005572E0">
        <w:rPr>
          <w:rFonts w:ascii="Verdana" w:hAnsi="Verdana"/>
          <w:sz w:val="20"/>
          <w:szCs w:val="20"/>
        </w:rPr>
        <w:t>Med hensyn til måling af støj og refleksion skal der være særlig</w:t>
      </w:r>
      <w:r w:rsidR="005572E0" w:rsidRPr="005572E0">
        <w:rPr>
          <w:rFonts w:ascii="Verdana" w:hAnsi="Verdana"/>
          <w:sz w:val="20"/>
          <w:szCs w:val="20"/>
        </w:rPr>
        <w:t>t</w:t>
      </w:r>
      <w:r w:rsidRPr="005572E0">
        <w:rPr>
          <w:rFonts w:ascii="Verdana" w:hAnsi="Verdana"/>
          <w:sz w:val="20"/>
          <w:szCs w:val="20"/>
        </w:rPr>
        <w:t xml:space="preserve"> fokus på Borg</w:t>
      </w:r>
      <w:r w:rsidR="00580303">
        <w:rPr>
          <w:rFonts w:ascii="Verdana" w:hAnsi="Verdana"/>
          <w:sz w:val="20"/>
          <w:szCs w:val="20"/>
        </w:rPr>
        <w:t xml:space="preserve"> og Borg Mark</w:t>
      </w:r>
      <w:r w:rsidRPr="005572E0">
        <w:rPr>
          <w:rFonts w:ascii="Verdana" w:hAnsi="Verdana"/>
          <w:sz w:val="20"/>
          <w:szCs w:val="20"/>
        </w:rPr>
        <w:t>, som ligger højt i landskabet og modtager støjen fra møllerne med sydvestenvinden.</w:t>
      </w:r>
    </w:p>
    <w:p w:rsidR="00351732" w:rsidRPr="005572E0" w:rsidRDefault="006F4671" w:rsidP="00772482">
      <w:pPr>
        <w:rPr>
          <w:rFonts w:ascii="Verdana" w:hAnsi="Verdana"/>
          <w:sz w:val="20"/>
          <w:szCs w:val="20"/>
        </w:rPr>
      </w:pPr>
      <w:r w:rsidRPr="005572E0">
        <w:rPr>
          <w:rFonts w:ascii="Verdana" w:hAnsi="Verdana"/>
          <w:sz w:val="20"/>
          <w:szCs w:val="20"/>
        </w:rPr>
        <w:lastRenderedPageBreak/>
        <w:t xml:space="preserve">Lokalrådet eller andre repræsentanter for lokalområdet tager gerne i mod projektholderens tilbud om at medvirke i </w:t>
      </w:r>
      <w:r w:rsidR="005572E0">
        <w:rPr>
          <w:rFonts w:ascii="Verdana" w:hAnsi="Verdana"/>
          <w:sz w:val="20"/>
          <w:szCs w:val="20"/>
        </w:rPr>
        <w:t xml:space="preserve">de dele af </w:t>
      </w:r>
      <w:r w:rsidRPr="005572E0">
        <w:rPr>
          <w:rFonts w:ascii="Verdana" w:hAnsi="Verdana"/>
          <w:sz w:val="20"/>
          <w:szCs w:val="20"/>
        </w:rPr>
        <w:t>projektudviklin</w:t>
      </w:r>
      <w:r w:rsidR="005572E0">
        <w:rPr>
          <w:rFonts w:ascii="Verdana" w:hAnsi="Verdana"/>
          <w:sz w:val="20"/>
          <w:szCs w:val="20"/>
        </w:rPr>
        <w:t>gen, der berører lokalområdet.</w:t>
      </w:r>
    </w:p>
    <w:p w:rsidR="001905AC" w:rsidRDefault="001905AC" w:rsidP="00772482">
      <w:pPr>
        <w:rPr>
          <w:rFonts w:ascii="Verdana" w:hAnsi="Verdana"/>
          <w:b/>
          <w:sz w:val="20"/>
          <w:szCs w:val="20"/>
        </w:rPr>
      </w:pPr>
    </w:p>
    <w:p w:rsidR="006F2023" w:rsidRPr="005572E0" w:rsidRDefault="006F2023" w:rsidP="001905AC">
      <w:pPr>
        <w:spacing w:after="0"/>
        <w:rPr>
          <w:rFonts w:ascii="Verdana" w:hAnsi="Verdana"/>
          <w:b/>
          <w:sz w:val="20"/>
          <w:szCs w:val="20"/>
        </w:rPr>
      </w:pPr>
      <w:r w:rsidRPr="005572E0">
        <w:rPr>
          <w:rFonts w:ascii="Verdana" w:hAnsi="Verdana"/>
          <w:b/>
          <w:sz w:val="20"/>
          <w:szCs w:val="20"/>
        </w:rPr>
        <w:t>Projekt 11 – Solcelleanlæg ved Mollerup</w:t>
      </w:r>
    </w:p>
    <w:p w:rsidR="00580303" w:rsidRDefault="00E22176" w:rsidP="00772482">
      <w:pPr>
        <w:rPr>
          <w:rFonts w:ascii="Verdana" w:hAnsi="Verdana"/>
          <w:sz w:val="20"/>
          <w:szCs w:val="20"/>
        </w:rPr>
      </w:pPr>
      <w:r w:rsidRPr="005572E0">
        <w:rPr>
          <w:rFonts w:ascii="Verdana" w:hAnsi="Verdana"/>
          <w:sz w:val="20"/>
          <w:szCs w:val="20"/>
        </w:rPr>
        <w:t xml:space="preserve">Solcelleanlægget placeres i et lavt område i Mollerup Enge mellem bebyggelserne Mollerup og Borg. Mollerup og navnligt Borg </w:t>
      </w:r>
      <w:r w:rsidR="00580303">
        <w:rPr>
          <w:rFonts w:ascii="Verdana" w:hAnsi="Verdana"/>
          <w:sz w:val="20"/>
          <w:szCs w:val="20"/>
        </w:rPr>
        <w:t xml:space="preserve">og Borg Mark </w:t>
      </w:r>
      <w:r w:rsidRPr="005572E0">
        <w:rPr>
          <w:rFonts w:ascii="Verdana" w:hAnsi="Verdana"/>
          <w:sz w:val="20"/>
          <w:szCs w:val="20"/>
        </w:rPr>
        <w:t>ligger så meget højere, at den påtænkte b</w:t>
      </w:r>
      <w:r w:rsidRPr="005572E0">
        <w:rPr>
          <w:rFonts w:ascii="Verdana" w:hAnsi="Verdana"/>
          <w:sz w:val="20"/>
          <w:szCs w:val="20"/>
        </w:rPr>
        <w:t>e</w:t>
      </w:r>
      <w:r w:rsidRPr="005572E0">
        <w:rPr>
          <w:rFonts w:ascii="Verdana" w:hAnsi="Verdana"/>
          <w:sz w:val="20"/>
          <w:szCs w:val="20"/>
        </w:rPr>
        <w:t xml:space="preserve">plantning rundt om solcelleanlægget ikke vil kunne skjule panelerne.  Sammen med Sejersbæk Kog er området det eneste i Visby Sogn, hvor vi har en </w:t>
      </w:r>
      <w:r w:rsidR="001513BC" w:rsidRPr="005572E0">
        <w:rPr>
          <w:rFonts w:ascii="Verdana" w:hAnsi="Verdana"/>
          <w:sz w:val="20"/>
          <w:szCs w:val="20"/>
        </w:rPr>
        <w:t>højdeforskel og dermed en ”</w:t>
      </w:r>
      <w:r w:rsidRPr="005572E0">
        <w:rPr>
          <w:rFonts w:ascii="Verdana" w:hAnsi="Verdana"/>
          <w:sz w:val="20"/>
          <w:szCs w:val="20"/>
        </w:rPr>
        <w:t>udsigt</w:t>
      </w:r>
      <w:r w:rsidR="001513BC" w:rsidRPr="005572E0">
        <w:rPr>
          <w:rFonts w:ascii="Verdana" w:hAnsi="Verdana"/>
          <w:sz w:val="20"/>
          <w:szCs w:val="20"/>
        </w:rPr>
        <w:t xml:space="preserve">”. </w:t>
      </w:r>
    </w:p>
    <w:p w:rsidR="001650B6" w:rsidRPr="005572E0" w:rsidRDefault="00A97783" w:rsidP="00772482">
      <w:pPr>
        <w:rPr>
          <w:rFonts w:ascii="Verdana" w:hAnsi="Verdana"/>
          <w:sz w:val="20"/>
          <w:szCs w:val="20"/>
        </w:rPr>
      </w:pPr>
      <w:r w:rsidRPr="005572E0">
        <w:rPr>
          <w:rFonts w:ascii="Verdana" w:hAnsi="Verdana"/>
          <w:sz w:val="20"/>
          <w:szCs w:val="20"/>
        </w:rPr>
        <w:t>Solcellea</w:t>
      </w:r>
      <w:r w:rsidR="00FA58E3" w:rsidRPr="005572E0">
        <w:rPr>
          <w:rFonts w:ascii="Verdana" w:hAnsi="Verdana"/>
          <w:sz w:val="20"/>
          <w:szCs w:val="20"/>
        </w:rPr>
        <w:t>nlægget er placeret i et</w:t>
      </w:r>
      <w:r w:rsidRPr="005572E0">
        <w:rPr>
          <w:rFonts w:ascii="Verdana" w:hAnsi="Verdana"/>
          <w:sz w:val="20"/>
          <w:szCs w:val="20"/>
        </w:rPr>
        <w:t xml:space="preserve"> </w:t>
      </w:r>
      <w:r w:rsidR="00E22176" w:rsidRPr="005572E0">
        <w:rPr>
          <w:rFonts w:ascii="Verdana" w:hAnsi="Verdana"/>
          <w:sz w:val="20"/>
          <w:szCs w:val="20"/>
        </w:rPr>
        <w:t>sammenhængende landskabsområde</w:t>
      </w:r>
      <w:r w:rsidR="00FA58E3" w:rsidRPr="005572E0">
        <w:rPr>
          <w:rFonts w:ascii="Verdana" w:hAnsi="Verdana"/>
          <w:sz w:val="20"/>
          <w:szCs w:val="20"/>
        </w:rPr>
        <w:t>, h</w:t>
      </w:r>
      <w:r w:rsidR="001650B6" w:rsidRPr="005572E0">
        <w:rPr>
          <w:rFonts w:ascii="Verdana" w:hAnsi="Verdana"/>
          <w:sz w:val="20"/>
          <w:szCs w:val="20"/>
        </w:rPr>
        <w:t xml:space="preserve">vor kronvildt og andre </w:t>
      </w:r>
      <w:r w:rsidR="00FA58E3" w:rsidRPr="005572E0">
        <w:rPr>
          <w:rFonts w:ascii="Verdana" w:hAnsi="Verdana"/>
          <w:sz w:val="20"/>
          <w:szCs w:val="20"/>
        </w:rPr>
        <w:t xml:space="preserve">dyr trækker mellem Kogsbøl Mose og </w:t>
      </w:r>
      <w:proofErr w:type="spellStart"/>
      <w:r w:rsidR="00FA58E3" w:rsidRPr="005572E0">
        <w:rPr>
          <w:rFonts w:ascii="Verdana" w:hAnsi="Verdana"/>
          <w:sz w:val="20"/>
          <w:szCs w:val="20"/>
        </w:rPr>
        <w:t>Sø</w:t>
      </w:r>
      <w:r w:rsidRPr="005572E0">
        <w:rPr>
          <w:rFonts w:ascii="Verdana" w:hAnsi="Verdana"/>
          <w:sz w:val="20"/>
          <w:szCs w:val="20"/>
        </w:rPr>
        <w:t>lsted</w:t>
      </w:r>
      <w:proofErr w:type="spellEnd"/>
      <w:r w:rsidRPr="005572E0">
        <w:rPr>
          <w:rFonts w:ascii="Verdana" w:hAnsi="Verdana"/>
          <w:sz w:val="20"/>
          <w:szCs w:val="20"/>
        </w:rPr>
        <w:t xml:space="preserve"> Mose. </w:t>
      </w:r>
      <w:r w:rsidR="001650B6" w:rsidRPr="005572E0">
        <w:rPr>
          <w:rFonts w:ascii="Verdana" w:hAnsi="Verdana"/>
          <w:sz w:val="20"/>
          <w:szCs w:val="20"/>
        </w:rPr>
        <w:t>Af sikkerhedsmæssige årsager vil solcell</w:t>
      </w:r>
      <w:r w:rsidR="001650B6" w:rsidRPr="005572E0">
        <w:rPr>
          <w:rFonts w:ascii="Verdana" w:hAnsi="Verdana"/>
          <w:sz w:val="20"/>
          <w:szCs w:val="20"/>
        </w:rPr>
        <w:t>e</w:t>
      </w:r>
      <w:r w:rsidR="001650B6" w:rsidRPr="005572E0">
        <w:rPr>
          <w:rFonts w:ascii="Verdana" w:hAnsi="Verdana"/>
          <w:sz w:val="20"/>
          <w:szCs w:val="20"/>
        </w:rPr>
        <w:t>anlægget blive indhegnet, så kun min</w:t>
      </w:r>
      <w:r w:rsidR="000F4D0D" w:rsidRPr="005572E0">
        <w:rPr>
          <w:rFonts w:ascii="Verdana" w:hAnsi="Verdana"/>
          <w:sz w:val="20"/>
          <w:szCs w:val="20"/>
        </w:rPr>
        <w:t xml:space="preserve">dre dyr kan passere igennem området. </w:t>
      </w:r>
      <w:r w:rsidR="003F7A46" w:rsidRPr="005572E0">
        <w:rPr>
          <w:rFonts w:ascii="Verdana" w:hAnsi="Verdana"/>
          <w:sz w:val="20"/>
          <w:szCs w:val="20"/>
        </w:rPr>
        <w:t xml:space="preserve">Projektholderen </w:t>
      </w:r>
      <w:r w:rsidR="000F4D0D" w:rsidRPr="005572E0">
        <w:rPr>
          <w:rFonts w:ascii="Verdana" w:hAnsi="Verdana"/>
          <w:sz w:val="20"/>
          <w:szCs w:val="20"/>
        </w:rPr>
        <w:t xml:space="preserve">oplyser, at der vil blive lavet </w:t>
      </w:r>
      <w:r w:rsidR="001650B6" w:rsidRPr="005572E0">
        <w:rPr>
          <w:rFonts w:ascii="Verdana" w:hAnsi="Verdana"/>
          <w:sz w:val="20"/>
          <w:szCs w:val="20"/>
        </w:rPr>
        <w:t xml:space="preserve">en vildtpassage. </w:t>
      </w:r>
      <w:r w:rsidR="00764DD9">
        <w:rPr>
          <w:rFonts w:ascii="Verdana" w:hAnsi="Verdana"/>
          <w:sz w:val="20"/>
          <w:szCs w:val="20"/>
        </w:rPr>
        <w:t>P</w:t>
      </w:r>
      <w:r w:rsidR="000F4D0D" w:rsidRPr="005572E0">
        <w:rPr>
          <w:rFonts w:ascii="Verdana" w:hAnsi="Verdana"/>
          <w:sz w:val="20"/>
          <w:szCs w:val="20"/>
        </w:rPr>
        <w:t>laceringe</w:t>
      </w:r>
      <w:r w:rsidR="00764DD9">
        <w:rPr>
          <w:rFonts w:ascii="Verdana" w:hAnsi="Verdana"/>
          <w:sz w:val="20"/>
          <w:szCs w:val="20"/>
        </w:rPr>
        <w:t xml:space="preserve">n begrænser </w:t>
      </w:r>
      <w:r w:rsidR="000F4D0D" w:rsidRPr="005572E0">
        <w:rPr>
          <w:rFonts w:ascii="Verdana" w:hAnsi="Verdana"/>
          <w:sz w:val="20"/>
          <w:szCs w:val="20"/>
        </w:rPr>
        <w:t>vildtets bevægelsesfr</w:t>
      </w:r>
      <w:r w:rsidR="000F4D0D" w:rsidRPr="005572E0">
        <w:rPr>
          <w:rFonts w:ascii="Verdana" w:hAnsi="Verdana"/>
          <w:sz w:val="20"/>
          <w:szCs w:val="20"/>
        </w:rPr>
        <w:t>i</w:t>
      </w:r>
      <w:r w:rsidR="000F4D0D" w:rsidRPr="005572E0">
        <w:rPr>
          <w:rFonts w:ascii="Verdana" w:hAnsi="Verdana"/>
          <w:sz w:val="20"/>
          <w:szCs w:val="20"/>
        </w:rPr>
        <w:t>hed.</w:t>
      </w:r>
    </w:p>
    <w:p w:rsidR="006842EE" w:rsidRDefault="00A97783" w:rsidP="00772482">
      <w:pPr>
        <w:rPr>
          <w:rFonts w:ascii="Verdana" w:hAnsi="Verdana"/>
          <w:sz w:val="20"/>
          <w:szCs w:val="20"/>
        </w:rPr>
      </w:pPr>
      <w:r w:rsidRPr="005572E0">
        <w:rPr>
          <w:rFonts w:ascii="Verdana" w:hAnsi="Verdana"/>
          <w:sz w:val="20"/>
          <w:szCs w:val="20"/>
        </w:rPr>
        <w:t>Anlægget ligger ved Sejersbæk</w:t>
      </w:r>
      <w:r w:rsidR="001166F0">
        <w:rPr>
          <w:rFonts w:ascii="Verdana" w:hAnsi="Verdana"/>
          <w:sz w:val="20"/>
          <w:szCs w:val="20"/>
        </w:rPr>
        <w:t>,</w:t>
      </w:r>
      <w:r w:rsidR="000F4D0D" w:rsidRPr="005572E0">
        <w:rPr>
          <w:rFonts w:ascii="Verdana" w:hAnsi="Verdana"/>
          <w:sz w:val="20"/>
          <w:szCs w:val="20"/>
        </w:rPr>
        <w:t xml:space="preserve"> </w:t>
      </w:r>
      <w:r w:rsidRPr="005572E0">
        <w:rPr>
          <w:rFonts w:ascii="Verdana" w:hAnsi="Verdana"/>
          <w:sz w:val="20"/>
          <w:szCs w:val="20"/>
        </w:rPr>
        <w:t xml:space="preserve">øst for den nordlige del af Sejersbæk Kog, hvor Naturstyrelsen og Tønder Kommune sammen er i gang med et større </w:t>
      </w:r>
      <w:hyperlink r:id="rId10" w:history="1">
        <w:proofErr w:type="spellStart"/>
        <w:r w:rsidRPr="005572E0">
          <w:rPr>
            <w:rStyle w:val="Hyperlink"/>
            <w:rFonts w:ascii="Verdana" w:hAnsi="Verdana"/>
            <w:sz w:val="20"/>
            <w:szCs w:val="20"/>
          </w:rPr>
          <w:t>klimalavbundsprojekt</w:t>
        </w:r>
        <w:proofErr w:type="spellEnd"/>
        <w:r w:rsidRPr="005572E0">
          <w:rPr>
            <w:rStyle w:val="Hyperlink"/>
            <w:rFonts w:ascii="Verdana" w:hAnsi="Verdana"/>
            <w:sz w:val="20"/>
            <w:szCs w:val="20"/>
          </w:rPr>
          <w:t>.</w:t>
        </w:r>
      </w:hyperlink>
      <w:r w:rsidRPr="005572E0">
        <w:rPr>
          <w:rFonts w:ascii="Verdana" w:hAnsi="Verdana"/>
          <w:sz w:val="20"/>
          <w:szCs w:val="20"/>
        </w:rPr>
        <w:t xml:space="preserve"> </w:t>
      </w:r>
      <w:r w:rsidR="001166F0">
        <w:rPr>
          <w:rFonts w:ascii="Verdana" w:hAnsi="Verdana"/>
          <w:sz w:val="20"/>
          <w:szCs w:val="20"/>
        </w:rPr>
        <w:t>Hele området er e</w:t>
      </w:r>
      <w:r w:rsidR="000F4D0D" w:rsidRPr="005572E0">
        <w:rPr>
          <w:rFonts w:ascii="Verdana" w:hAnsi="Verdana"/>
          <w:sz w:val="20"/>
          <w:szCs w:val="20"/>
        </w:rPr>
        <w:t>t tørveholdig</w:t>
      </w:r>
      <w:r w:rsidR="003F7A46" w:rsidRPr="005572E0">
        <w:rPr>
          <w:rFonts w:ascii="Verdana" w:hAnsi="Verdana"/>
          <w:sz w:val="20"/>
          <w:szCs w:val="20"/>
        </w:rPr>
        <w:t>t lavbundsområde, og projektholderen har planer om en række klimaforbedrende initiativer</w:t>
      </w:r>
      <w:r w:rsidR="001166F0">
        <w:rPr>
          <w:rFonts w:ascii="Verdana" w:hAnsi="Verdana"/>
          <w:sz w:val="20"/>
          <w:szCs w:val="20"/>
        </w:rPr>
        <w:t xml:space="preserve"> omkring solcellerne</w:t>
      </w:r>
      <w:r w:rsidR="003F7A46" w:rsidRPr="005572E0">
        <w:rPr>
          <w:rFonts w:ascii="Verdana" w:hAnsi="Verdana"/>
          <w:sz w:val="20"/>
          <w:szCs w:val="20"/>
        </w:rPr>
        <w:t>. Samtidigt vil projektholderen udvikle området med stier og r</w:t>
      </w:r>
      <w:r w:rsidR="003F7A46" w:rsidRPr="005572E0">
        <w:rPr>
          <w:rFonts w:ascii="Verdana" w:hAnsi="Verdana"/>
          <w:sz w:val="20"/>
          <w:szCs w:val="20"/>
        </w:rPr>
        <w:t>e</w:t>
      </w:r>
      <w:r w:rsidR="003F7A46" w:rsidRPr="005572E0">
        <w:rPr>
          <w:rFonts w:ascii="Verdana" w:hAnsi="Verdana"/>
          <w:sz w:val="20"/>
          <w:szCs w:val="20"/>
        </w:rPr>
        <w:t>k</w:t>
      </w:r>
      <w:r w:rsidR="00507C70">
        <w:rPr>
          <w:rFonts w:ascii="Verdana" w:hAnsi="Verdana"/>
          <w:sz w:val="20"/>
          <w:szCs w:val="20"/>
        </w:rPr>
        <w:t>reative opholdsområder.</w:t>
      </w:r>
      <w:r w:rsidR="001166F0">
        <w:rPr>
          <w:rFonts w:ascii="Verdana" w:hAnsi="Verdana"/>
          <w:sz w:val="20"/>
          <w:szCs w:val="20"/>
        </w:rPr>
        <w:t xml:space="preserve"> </w:t>
      </w:r>
      <w:r w:rsidR="001166F0">
        <w:rPr>
          <w:rFonts w:ascii="Verdana" w:hAnsi="Verdana"/>
          <w:sz w:val="20"/>
          <w:szCs w:val="20"/>
        </w:rPr>
        <w:br/>
        <w:t>Visby Lokalråd har med tilladelse fra Tønder Kommune etableret et rekreativt område ”Oasen Sejersbæk” med udsigt over engen på et areal lige ved siden af det påtænkte solcelleområ</w:t>
      </w:r>
      <w:r w:rsidR="00272C5C">
        <w:rPr>
          <w:rFonts w:ascii="Verdana" w:hAnsi="Verdana"/>
          <w:sz w:val="20"/>
          <w:szCs w:val="20"/>
        </w:rPr>
        <w:t xml:space="preserve">de, så der </w:t>
      </w:r>
      <w:r w:rsidR="006842EE">
        <w:rPr>
          <w:rFonts w:ascii="Verdana" w:hAnsi="Verdana"/>
          <w:sz w:val="20"/>
          <w:szCs w:val="20"/>
        </w:rPr>
        <w:t xml:space="preserve">er </w:t>
      </w:r>
      <w:r w:rsidR="00272C5C">
        <w:rPr>
          <w:rFonts w:ascii="Verdana" w:hAnsi="Verdana"/>
          <w:sz w:val="20"/>
          <w:szCs w:val="20"/>
        </w:rPr>
        <w:t>i forvej</w:t>
      </w:r>
      <w:r w:rsidR="006842EE">
        <w:rPr>
          <w:rFonts w:ascii="Verdana" w:hAnsi="Verdana"/>
          <w:sz w:val="20"/>
          <w:szCs w:val="20"/>
        </w:rPr>
        <w:t>en</w:t>
      </w:r>
      <w:r w:rsidR="00272C5C">
        <w:rPr>
          <w:rFonts w:ascii="Verdana" w:hAnsi="Verdana"/>
          <w:sz w:val="20"/>
          <w:szCs w:val="20"/>
        </w:rPr>
        <w:t xml:space="preserve"> naturoplevelser i området. </w:t>
      </w:r>
      <w:r w:rsidR="006842EE">
        <w:rPr>
          <w:rFonts w:ascii="Verdana" w:hAnsi="Verdana"/>
          <w:sz w:val="20"/>
          <w:szCs w:val="20"/>
        </w:rPr>
        <w:t>Solceller vil i højere grad end vindmøller b</w:t>
      </w:r>
      <w:r w:rsidR="006842EE">
        <w:rPr>
          <w:rFonts w:ascii="Verdana" w:hAnsi="Verdana"/>
          <w:sz w:val="20"/>
          <w:szCs w:val="20"/>
        </w:rPr>
        <w:t>e</w:t>
      </w:r>
      <w:r w:rsidR="006842EE">
        <w:rPr>
          <w:rFonts w:ascii="Verdana" w:hAnsi="Verdana"/>
          <w:sz w:val="20"/>
          <w:szCs w:val="20"/>
        </w:rPr>
        <w:t>grænse udsynet over engen.</w:t>
      </w:r>
    </w:p>
    <w:p w:rsidR="00507C70" w:rsidRDefault="00507C70" w:rsidP="00772482">
      <w:pPr>
        <w:rPr>
          <w:rFonts w:ascii="Verdana" w:hAnsi="Verdana"/>
          <w:sz w:val="20"/>
          <w:szCs w:val="20"/>
        </w:rPr>
      </w:pPr>
      <w:r>
        <w:rPr>
          <w:rFonts w:ascii="Verdana" w:hAnsi="Verdana"/>
          <w:sz w:val="20"/>
          <w:szCs w:val="20"/>
        </w:rPr>
        <w:t>Etablering af vådområder under solcellerne vil forringe vilkårene for træernes vækst i det o</w:t>
      </w:r>
      <w:r>
        <w:rPr>
          <w:rFonts w:ascii="Verdana" w:hAnsi="Verdana"/>
          <w:sz w:val="20"/>
          <w:szCs w:val="20"/>
        </w:rPr>
        <w:t>m</w:t>
      </w:r>
      <w:r>
        <w:rPr>
          <w:rFonts w:ascii="Verdana" w:hAnsi="Verdana"/>
          <w:sz w:val="20"/>
          <w:szCs w:val="20"/>
        </w:rPr>
        <w:t>givende hegn, der skal skjule solcellerne.</w:t>
      </w:r>
      <w:r w:rsidR="00272C5C">
        <w:rPr>
          <w:rFonts w:ascii="Verdana" w:hAnsi="Verdana"/>
          <w:sz w:val="20"/>
          <w:szCs w:val="20"/>
        </w:rPr>
        <w:t xml:space="preserve"> Såfremt Tønder Kommune ønsker at udvide det igangsatte </w:t>
      </w:r>
      <w:proofErr w:type="spellStart"/>
      <w:r w:rsidR="00272C5C">
        <w:rPr>
          <w:rFonts w:ascii="Verdana" w:hAnsi="Verdana"/>
          <w:sz w:val="20"/>
          <w:szCs w:val="20"/>
        </w:rPr>
        <w:t>klimalavbundsprojekt</w:t>
      </w:r>
      <w:proofErr w:type="spellEnd"/>
      <w:r w:rsidR="00272C5C">
        <w:rPr>
          <w:rFonts w:ascii="Verdana" w:hAnsi="Verdana"/>
          <w:sz w:val="20"/>
          <w:szCs w:val="20"/>
        </w:rPr>
        <w:t>, så det dækker hele det sammenhængende landskabsomr</w:t>
      </w:r>
      <w:r w:rsidR="00272C5C">
        <w:rPr>
          <w:rFonts w:ascii="Verdana" w:hAnsi="Verdana"/>
          <w:sz w:val="20"/>
          <w:szCs w:val="20"/>
        </w:rPr>
        <w:t>å</w:t>
      </w:r>
      <w:r w:rsidR="00272C5C">
        <w:rPr>
          <w:rFonts w:ascii="Verdana" w:hAnsi="Verdana"/>
          <w:sz w:val="20"/>
          <w:szCs w:val="20"/>
        </w:rPr>
        <w:t>de, vil det være et egnet emne til kommunens nye Grønne Pulje.</w:t>
      </w:r>
    </w:p>
    <w:p w:rsidR="00272C5C" w:rsidRDefault="00272C5C" w:rsidP="00772482">
      <w:pPr>
        <w:rPr>
          <w:rFonts w:ascii="Verdana" w:hAnsi="Verdana"/>
          <w:sz w:val="20"/>
          <w:szCs w:val="20"/>
        </w:rPr>
      </w:pPr>
    </w:p>
    <w:p w:rsidR="00900CDD" w:rsidRDefault="00900CDD" w:rsidP="00772482">
      <w:r w:rsidRPr="00900CDD">
        <w:rPr>
          <w:noProof/>
          <w:lang w:eastAsia="da-DK"/>
        </w:rPr>
        <w:drawing>
          <wp:inline distT="0" distB="0" distL="0" distR="0" wp14:anchorId="1889901D" wp14:editId="706A70B0">
            <wp:extent cx="5153744" cy="325800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53744" cy="3258005"/>
                    </a:xfrm>
                    <a:prstGeom prst="rect">
                      <a:avLst/>
                    </a:prstGeom>
                  </pic:spPr>
                </pic:pic>
              </a:graphicData>
            </a:graphic>
          </wp:inline>
        </w:drawing>
      </w:r>
    </w:p>
    <w:p w:rsidR="001905AC" w:rsidRDefault="001905AC" w:rsidP="00772482">
      <w:pPr>
        <w:rPr>
          <w:b/>
        </w:rPr>
      </w:pPr>
    </w:p>
    <w:p w:rsidR="00A87C23" w:rsidRDefault="00A87C23" w:rsidP="00772482">
      <w:pPr>
        <w:rPr>
          <w:b/>
        </w:rPr>
      </w:pPr>
    </w:p>
    <w:p w:rsidR="00FA58E3" w:rsidRPr="001905AC" w:rsidRDefault="001905AC" w:rsidP="00772482">
      <w:pPr>
        <w:rPr>
          <w:b/>
        </w:rPr>
      </w:pPr>
      <w:r w:rsidRPr="001905AC">
        <w:rPr>
          <w:b/>
        </w:rPr>
        <w:t>Såfremt idéhøringssvaret giver anledning til spørgsmål, står vi gerne til rådighed for uddybning og dialog.</w:t>
      </w:r>
    </w:p>
    <w:p w:rsidR="001905AC" w:rsidRDefault="001905AC" w:rsidP="00772482"/>
    <w:p w:rsidR="006F2023" w:rsidRPr="00772482" w:rsidRDefault="001905AC" w:rsidP="00772482">
      <w:pPr>
        <w:rPr>
          <w:b/>
        </w:rPr>
      </w:pPr>
      <w:r>
        <w:t>Med venlig hilsen</w:t>
      </w:r>
      <w:r>
        <w:br/>
        <w:t>Visby Lokalråd</w:t>
      </w:r>
      <w:r>
        <w:br/>
        <w:t>v/Trille G. Jacobsen, forkvinde</w:t>
      </w:r>
    </w:p>
    <w:sectPr w:rsidR="006F2023" w:rsidRPr="00772482" w:rsidSect="006A12F0">
      <w:headerReference w:type="even" r:id="rId12"/>
      <w:headerReference w:type="default" r:id="rId13"/>
      <w:footerReference w:type="default" r:id="rId14"/>
      <w:headerReference w:type="first" r:id="rId15"/>
      <w:pgSz w:w="11907" w:h="16839" w:code="9"/>
      <w:pgMar w:top="28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82" w:rsidRDefault="00F32682" w:rsidP="00421D4A">
      <w:pPr>
        <w:spacing w:after="0" w:line="240" w:lineRule="auto"/>
      </w:pPr>
      <w:r>
        <w:separator/>
      </w:r>
    </w:p>
  </w:endnote>
  <w:endnote w:type="continuationSeparator" w:id="0">
    <w:p w:rsidR="00F32682" w:rsidRDefault="00F32682" w:rsidP="0042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6572"/>
      <w:docPartObj>
        <w:docPartGallery w:val="Page Numbers (Bottom of Page)"/>
        <w:docPartUnique/>
      </w:docPartObj>
    </w:sdtPr>
    <w:sdtEndPr/>
    <w:sdtContent>
      <w:p w:rsidR="006A12F0" w:rsidRDefault="006A12F0">
        <w:pPr>
          <w:pStyle w:val="Sidefod"/>
          <w:jc w:val="center"/>
        </w:pPr>
        <w:r>
          <w:fldChar w:fldCharType="begin"/>
        </w:r>
        <w:r>
          <w:instrText>PAGE   \* MERGEFORMAT</w:instrText>
        </w:r>
        <w:r>
          <w:fldChar w:fldCharType="separate"/>
        </w:r>
        <w:r w:rsidR="000777BE">
          <w:rPr>
            <w:noProof/>
          </w:rPr>
          <w:t>5</w:t>
        </w:r>
        <w:r>
          <w:fldChar w:fldCharType="end"/>
        </w:r>
      </w:p>
    </w:sdtContent>
  </w:sdt>
  <w:p w:rsidR="00407228" w:rsidRDefault="0040722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82" w:rsidRDefault="00F32682" w:rsidP="00421D4A">
      <w:pPr>
        <w:spacing w:after="0" w:line="240" w:lineRule="auto"/>
      </w:pPr>
      <w:r>
        <w:separator/>
      </w:r>
    </w:p>
  </w:footnote>
  <w:footnote w:type="continuationSeparator" w:id="0">
    <w:p w:rsidR="00F32682" w:rsidRDefault="00F32682" w:rsidP="00421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28" w:rsidRDefault="0040722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28" w:rsidRDefault="0040722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28" w:rsidRDefault="0040722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05C"/>
    <w:multiLevelType w:val="hybridMultilevel"/>
    <w:tmpl w:val="DBD29C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BE13960"/>
    <w:multiLevelType w:val="hybridMultilevel"/>
    <w:tmpl w:val="C4CE8D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71"/>
    <w:rsid w:val="0001053F"/>
    <w:rsid w:val="000777BE"/>
    <w:rsid w:val="000A76E7"/>
    <w:rsid w:val="000D681E"/>
    <w:rsid w:val="000F212A"/>
    <w:rsid w:val="000F4D0D"/>
    <w:rsid w:val="001166F0"/>
    <w:rsid w:val="00127131"/>
    <w:rsid w:val="00136A95"/>
    <w:rsid w:val="001448E9"/>
    <w:rsid w:val="001513BC"/>
    <w:rsid w:val="001530FD"/>
    <w:rsid w:val="001578DC"/>
    <w:rsid w:val="001650B6"/>
    <w:rsid w:val="001905AC"/>
    <w:rsid w:val="0022074F"/>
    <w:rsid w:val="00226D35"/>
    <w:rsid w:val="002459A6"/>
    <w:rsid w:val="002626D7"/>
    <w:rsid w:val="00272C5C"/>
    <w:rsid w:val="00284C9B"/>
    <w:rsid w:val="0029610B"/>
    <w:rsid w:val="002D5462"/>
    <w:rsid w:val="00315A8B"/>
    <w:rsid w:val="00335B47"/>
    <w:rsid w:val="00345BFB"/>
    <w:rsid w:val="00351732"/>
    <w:rsid w:val="003674AA"/>
    <w:rsid w:val="003913AC"/>
    <w:rsid w:val="003D4639"/>
    <w:rsid w:val="003D637B"/>
    <w:rsid w:val="003E32A6"/>
    <w:rsid w:val="003F34B3"/>
    <w:rsid w:val="003F7A46"/>
    <w:rsid w:val="00406257"/>
    <w:rsid w:val="00407228"/>
    <w:rsid w:val="00421D4A"/>
    <w:rsid w:val="004C6600"/>
    <w:rsid w:val="004F170D"/>
    <w:rsid w:val="00507C70"/>
    <w:rsid w:val="00537745"/>
    <w:rsid w:val="005572E0"/>
    <w:rsid w:val="00580303"/>
    <w:rsid w:val="005A096C"/>
    <w:rsid w:val="005A7F2F"/>
    <w:rsid w:val="005D298F"/>
    <w:rsid w:val="00603B6B"/>
    <w:rsid w:val="00624C0B"/>
    <w:rsid w:val="006747BB"/>
    <w:rsid w:val="006842EE"/>
    <w:rsid w:val="006A12F0"/>
    <w:rsid w:val="006B22BD"/>
    <w:rsid w:val="006E1FB8"/>
    <w:rsid w:val="006F2023"/>
    <w:rsid w:val="006F4671"/>
    <w:rsid w:val="00713371"/>
    <w:rsid w:val="00764DD9"/>
    <w:rsid w:val="00772482"/>
    <w:rsid w:val="00774593"/>
    <w:rsid w:val="007D35AD"/>
    <w:rsid w:val="007E087F"/>
    <w:rsid w:val="007E69FF"/>
    <w:rsid w:val="008003C3"/>
    <w:rsid w:val="008A1383"/>
    <w:rsid w:val="008C1508"/>
    <w:rsid w:val="008D323B"/>
    <w:rsid w:val="00900CDD"/>
    <w:rsid w:val="0092414F"/>
    <w:rsid w:val="00932B4E"/>
    <w:rsid w:val="009D7064"/>
    <w:rsid w:val="009F6350"/>
    <w:rsid w:val="00A346A3"/>
    <w:rsid w:val="00A36C06"/>
    <w:rsid w:val="00A52000"/>
    <w:rsid w:val="00A87C23"/>
    <w:rsid w:val="00A94224"/>
    <w:rsid w:val="00A97783"/>
    <w:rsid w:val="00AB4446"/>
    <w:rsid w:val="00AB577F"/>
    <w:rsid w:val="00AC1FB0"/>
    <w:rsid w:val="00AE38A7"/>
    <w:rsid w:val="00B15226"/>
    <w:rsid w:val="00B35397"/>
    <w:rsid w:val="00B46839"/>
    <w:rsid w:val="00B9421E"/>
    <w:rsid w:val="00BA5993"/>
    <w:rsid w:val="00BB2A9A"/>
    <w:rsid w:val="00BB2FC2"/>
    <w:rsid w:val="00BB7380"/>
    <w:rsid w:val="00C21FA7"/>
    <w:rsid w:val="00C25598"/>
    <w:rsid w:val="00C3747C"/>
    <w:rsid w:val="00C92A6B"/>
    <w:rsid w:val="00CA45E4"/>
    <w:rsid w:val="00CB67B2"/>
    <w:rsid w:val="00CF4498"/>
    <w:rsid w:val="00CF4A89"/>
    <w:rsid w:val="00CF6254"/>
    <w:rsid w:val="00D0440A"/>
    <w:rsid w:val="00D56F28"/>
    <w:rsid w:val="00DA5036"/>
    <w:rsid w:val="00DA58C1"/>
    <w:rsid w:val="00DE3E9E"/>
    <w:rsid w:val="00DE7B1A"/>
    <w:rsid w:val="00E010D0"/>
    <w:rsid w:val="00E032BA"/>
    <w:rsid w:val="00E04874"/>
    <w:rsid w:val="00E14DDB"/>
    <w:rsid w:val="00E22176"/>
    <w:rsid w:val="00E52AA5"/>
    <w:rsid w:val="00E62557"/>
    <w:rsid w:val="00E92891"/>
    <w:rsid w:val="00E92CE1"/>
    <w:rsid w:val="00EA61E4"/>
    <w:rsid w:val="00EB415B"/>
    <w:rsid w:val="00EC1992"/>
    <w:rsid w:val="00EE1B67"/>
    <w:rsid w:val="00F32682"/>
    <w:rsid w:val="00F43ECB"/>
    <w:rsid w:val="00FA58E3"/>
    <w:rsid w:val="00FD01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1337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3371"/>
    <w:rPr>
      <w:rFonts w:ascii="Tahoma" w:hAnsi="Tahoma" w:cs="Tahoma"/>
      <w:sz w:val="16"/>
      <w:szCs w:val="16"/>
    </w:rPr>
  </w:style>
  <w:style w:type="paragraph" w:styleId="Sidehoved">
    <w:name w:val="header"/>
    <w:basedOn w:val="Normal"/>
    <w:link w:val="SidehovedTegn"/>
    <w:uiPriority w:val="99"/>
    <w:unhideWhenUsed/>
    <w:rsid w:val="00421D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1D4A"/>
  </w:style>
  <w:style w:type="paragraph" w:styleId="Sidefod">
    <w:name w:val="footer"/>
    <w:basedOn w:val="Normal"/>
    <w:link w:val="SidefodTegn"/>
    <w:uiPriority w:val="99"/>
    <w:unhideWhenUsed/>
    <w:rsid w:val="00421D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1D4A"/>
  </w:style>
  <w:style w:type="character" w:styleId="Hyperlink">
    <w:name w:val="Hyperlink"/>
    <w:basedOn w:val="Standardskrifttypeiafsnit"/>
    <w:uiPriority w:val="99"/>
    <w:unhideWhenUsed/>
    <w:rsid w:val="00421D4A"/>
    <w:rPr>
      <w:color w:val="0000FF" w:themeColor="hyperlink"/>
      <w:u w:val="single"/>
    </w:rPr>
  </w:style>
  <w:style w:type="paragraph" w:styleId="Listeafsnit">
    <w:name w:val="List Paragraph"/>
    <w:basedOn w:val="Normal"/>
    <w:uiPriority w:val="34"/>
    <w:qFormat/>
    <w:rsid w:val="00406257"/>
    <w:pPr>
      <w:ind w:left="720"/>
      <w:contextualSpacing/>
    </w:pPr>
  </w:style>
  <w:style w:type="character" w:styleId="BesgtHyperlink">
    <w:name w:val="FollowedHyperlink"/>
    <w:basedOn w:val="Standardskrifttypeiafsnit"/>
    <w:uiPriority w:val="99"/>
    <w:semiHidden/>
    <w:unhideWhenUsed/>
    <w:rsid w:val="00A977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1337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3371"/>
    <w:rPr>
      <w:rFonts w:ascii="Tahoma" w:hAnsi="Tahoma" w:cs="Tahoma"/>
      <w:sz w:val="16"/>
      <w:szCs w:val="16"/>
    </w:rPr>
  </w:style>
  <w:style w:type="paragraph" w:styleId="Sidehoved">
    <w:name w:val="header"/>
    <w:basedOn w:val="Normal"/>
    <w:link w:val="SidehovedTegn"/>
    <w:uiPriority w:val="99"/>
    <w:unhideWhenUsed/>
    <w:rsid w:val="00421D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1D4A"/>
  </w:style>
  <w:style w:type="paragraph" w:styleId="Sidefod">
    <w:name w:val="footer"/>
    <w:basedOn w:val="Normal"/>
    <w:link w:val="SidefodTegn"/>
    <w:uiPriority w:val="99"/>
    <w:unhideWhenUsed/>
    <w:rsid w:val="00421D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1D4A"/>
  </w:style>
  <w:style w:type="character" w:styleId="Hyperlink">
    <w:name w:val="Hyperlink"/>
    <w:basedOn w:val="Standardskrifttypeiafsnit"/>
    <w:uiPriority w:val="99"/>
    <w:unhideWhenUsed/>
    <w:rsid w:val="00421D4A"/>
    <w:rPr>
      <w:color w:val="0000FF" w:themeColor="hyperlink"/>
      <w:u w:val="single"/>
    </w:rPr>
  </w:style>
  <w:style w:type="paragraph" w:styleId="Listeafsnit">
    <w:name w:val="List Paragraph"/>
    <w:basedOn w:val="Normal"/>
    <w:uiPriority w:val="34"/>
    <w:qFormat/>
    <w:rsid w:val="00406257"/>
    <w:pPr>
      <w:ind w:left="720"/>
      <w:contextualSpacing/>
    </w:pPr>
  </w:style>
  <w:style w:type="character" w:styleId="BesgtHyperlink">
    <w:name w:val="FollowedHyperlink"/>
    <w:basedOn w:val="Standardskrifttypeiafsnit"/>
    <w:uiPriority w:val="99"/>
    <w:semiHidden/>
    <w:unhideWhenUsed/>
    <w:rsid w:val="00A97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aturstyrelsen.dk/naturbeskyttelse/naturprojekter/klima-lavbundsprojekt-sejersbaek-kog-ved-hoejer/" TargetMode="External"/><Relationship Id="rId4" Type="http://schemas.openxmlformats.org/officeDocument/2006/relationships/settings" Target="settings.xml"/><Relationship Id="rId9" Type="http://schemas.openxmlformats.org/officeDocument/2006/relationships/hyperlink" Target="https://naturstyrelsen.dk/naturbeskyttelse/naturprojekter/klima-lavbundsprojekt-sejersbaek-kog-ved-hoejer/"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5</Pages>
  <Words>1584</Words>
  <Characters>9669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Brun</dc:creator>
  <cp:lastModifiedBy>Alice Brun</cp:lastModifiedBy>
  <cp:revision>30</cp:revision>
  <cp:lastPrinted>2022-04-21T09:13:00Z</cp:lastPrinted>
  <dcterms:created xsi:type="dcterms:W3CDTF">2022-06-27T11:02:00Z</dcterms:created>
  <dcterms:modified xsi:type="dcterms:W3CDTF">2022-06-29T07:01:00Z</dcterms:modified>
</cp:coreProperties>
</file>